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15-306</w:t>
        <w:t xml:space="preserve">.  </w:t>
      </w:r>
      <w:r>
        <w:rPr>
          <w:b/>
        </w:rPr>
        <w:t xml:space="preserve">Priority of claims when priority rules of Article 9-A do not apply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Subject to </w:t>
      </w:r>
      <w:r>
        <w:t>subsections (2)</w:t>
      </w:r>
      <w:r>
        <w:t xml:space="preserve"> and </w:t>
      </w:r>
      <w:r>
        <w:t>(3)</w:t>
      </w:r>
      <w:r>
        <w:t xml:space="preserve">, </w:t>
      </w:r>
      <w:r>
        <w:t>Article 12</w:t>
      </w:r>
      <w:r>
        <w:t xml:space="preserve"> determines the priority of conflicting claims to </w:t>
      </w:r>
      <w:r>
        <w:t>Article 12</w:t>
      </w:r>
      <w:r>
        <w:t xml:space="preserve"> property when the priority rules of </w:t>
      </w:r>
      <w:r>
        <w:t>Article 9‑A</w:t>
      </w:r>
      <w:r>
        <w:t xml:space="preserve"> as in effect on July 1, 2025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Subject to </w:t>
      </w:r>
      <w:r>
        <w:t>subsection (3)</w:t>
      </w:r>
      <w:r>
        <w:t xml:space="preserve">, when the priority rules of </w:t>
      </w:r>
      <w:r>
        <w:t>Article 9‑A</w:t>
      </w:r>
      <w:r>
        <w:t xml:space="preserve"> as in effect on July 1, 2025 do not apply and the priorities of claims to </w:t>
      </w:r>
      <w:r>
        <w:t>Article 12</w:t>
      </w:r>
      <w:r>
        <w:t xml:space="preserve"> property were established before July 1, 2025, law other than Article 12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When the priority rules of </w:t>
      </w:r>
      <w:r>
        <w:t>Article 9‑A</w:t>
      </w:r>
      <w:r>
        <w:t xml:space="preserve"> as in effect on July 1, 2025 do not apply, to the extent the priorities determined by this Title as in effect on July 1, 2025 modify the priorities established before July 1, 2025, the priorities of claims to </w:t>
      </w:r>
      <w:r>
        <w:t>Article 12</w:t>
      </w:r>
      <w:r>
        <w:t xml:space="preserve"> property established before July 1, 2025 cease to apply on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§15-306. Priority of claims when priority rules of Article 9-A do not apply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§15-306. Priority of claims when priority rules of Article 9-A do not apply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§15-306. PRIORITY OF CLAIMS WHEN PRIORITY RULES OF ARTICLE 9-A DO NOT APPLY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