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w:t>
        <w:t xml:space="preserve">.  </w:t>
      </w:r>
      <w:r>
        <w:rPr>
          <w:b/>
        </w:rPr>
        <w:t xml:space="preserve">Corporate name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§§9-A (AMD). PL 1973, c. 483, §3 (AMD). PL 1975, c. 439, §§1,27 (AMD). PL 1979, c. 572, §§7-9 (AMD). PL 1981, c. 544, §§1,2 (AMD). PL 1983, c. 86, §1 (AMD). PL 1987, c. 879, §1 (AMD). PL 1989, c. 501, §§L12-14 (AMD). PL 1993, c. 316, §§12-16 (AMD). PL 1993, c. 616, §4 (AMD). PL 1993, c. 718, §§B4,5 (AMD). RR 1995, c. 2, §24 (COR). PL 1995, c. 458, §2 (AMD). PL 1995, c. 633, §§C4-6 (AMD). PL 1997, c. 633, §3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 Corporate name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 Corporate name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§301. CORPORATE NAME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