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1778</w:t>
        <w:t xml:space="preserve">.  </w:t>
      </w:r>
      <w:r>
        <w:rPr>
          <w:b/>
        </w:rPr>
        <w:t xml:space="preserve">Inducing breach of contract; spreading false reports; penalty</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w:t>
      </w:r>
    </w:p>
    <w:p>
      <w:pPr>
        <w:jc w:val="both"/>
        <w:spacing w:before="100" w:after="0"/>
        <w:ind w:start="720"/>
      </w:pPr>
      <w:r>
        <w:rPr/>
        <w:t>A</w:t>
        <w:t xml:space="preserve">.  </w:t>
      </w:r>
      <w:r>
        <w:rPr/>
      </w:r>
      <w:r>
        <w:t xml:space="preserve">Knowingly induce a member or stockholder of an association to violate the member's or stockholder's marketing contract with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B</w:t>
        <w:t xml:space="preserve">.  </w:t>
      </w:r>
      <w:r>
        <w:rPr/>
      </w:r>
      <w:r>
        <w:t xml:space="preserve">Knowingly attempt to induce a member or stockholder of an association to violate the member's or stockholder's marketing contract with the association; or</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C</w:t>
        <w:t xml:space="preserve">.  </w:t>
      </w:r>
      <w:r>
        <w:rPr/>
      </w:r>
      <w:r>
        <w:t xml:space="preserve">Intentionally or knowingly spread false reports about the finances or management of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or corporation whose employees or officers violate this section commits a civil violation for which a fine of not less than $100 and not more than $1,000 may be adjudged for each such offense.  In addition, the person or corporation is subject to a civil penalty of $500 for each such offense, to be recovered in a civil action by the aggrieved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§G1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§1778. Inducing breach of contract; spreading false reports;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§1778. Inducing breach of contract; spreading false reports;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§1778. INDUCING BREACH OF CONTRACT; SPREADING FALSE REPORTS;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