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This subchapter may be known and cited as "the Uniform Public Expression Protection Act."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