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752-D</w:t>
        <w:t xml:space="preserve">.  </w:t>
      </w:r>
      <w:r>
        <w:rPr>
          <w:b/>
        </w:rPr>
        <w:t xml:space="preserve">Land surveyors</w:t>
      </w:r>
    </w:p>
    <w:p>
      <w:pPr>
        <w:jc w:val="both"/>
        <w:spacing w:before="100" w:after="100"/>
        <w:ind w:start="360"/>
        <w:ind w:firstLine="360"/>
      </w:pPr>
      <w:r>
        <w:rPr/>
      </w:r>
      <w:r>
        <w:rPr/>
      </w:r>
      <w:r>
        <w:t xml:space="preserve">All civil actions for professional negligence against a professional land surveyor duly licensed or registered under </w:t>
      </w:r>
      <w:r>
        <w:t>Title 32</w:t>
      </w:r>
      <w:r>
        <w:t xml:space="preserve"> must be commenced within 4 years after the negligence is discovered, but an action may not be commenced more than 10 years after the completion of the contract for services or the completion of the services provided if a contract for services is not involved.</w:t>
      </w:r>
      <w:r>
        <w:t xml:space="preserve">  </w:t>
      </w:r>
      <w:r xmlns:wp="http://schemas.openxmlformats.org/drawingml/2010/wordprocessingDrawing" xmlns:w15="http://schemas.microsoft.com/office/word/2012/wordml">
        <w:rPr>
          <w:rFonts w:ascii="Arial" w:hAnsi="Arial" w:cs="Arial"/>
          <w:sz w:val="22"/>
          <w:szCs w:val="22"/>
        </w:rPr>
        <w:t xml:space="preserve">[PL 2007, c. 345,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161, §1 (NEW). PL 2007, c. 345,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§752-D. Land surveyors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§752-D. Land surveyors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§752-D. LAND SURVEYORS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