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SEX OFFENDER RISK ASSESSMENT ADVISORY COMMISSION</w:t>
      </w:r>
    </w:p>
    <w:p>
      <w:pPr>
        <w:jc w:val="both"/>
        <w:spacing w:before="100" w:after="100"/>
        <w:ind w:start="1080" w:hanging="720"/>
      </w:pPr>
      <w:r>
        <w:rPr>
          <w:b/>
        </w:rPr>
        <w:t>§</w:t>
        <w:t>1401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1402</w:t>
        <w:t xml:space="preserve">.  </w:t>
      </w:r>
      <w:r>
        <w:rPr>
          <w:b/>
        </w:rPr>
        <w:t xml:space="preserve">Membership;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1403</w:t>
        <w:t xml:space="preserve">.  </w:t>
      </w:r>
      <w:r>
        <w:rPr>
          <w:b/>
        </w:rPr>
        <w:t xml:space="preserve">Duties;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1404</w:t>
        <w:t xml:space="preserve">.  </w:t>
      </w:r>
      <w:r>
        <w:rPr>
          <w:b/>
        </w:rPr>
        <w:t xml:space="preserve">Organization;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jc w:val="both"/>
        <w:spacing w:before="100" w:after="100"/>
        <w:ind w:start="1080" w:hanging="720"/>
      </w:pPr>
      <w:r>
        <w:rPr>
          <w:b/>
        </w:rPr>
        <w:t>§</w:t>
        <w:t>1405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57. SEX OFFENDER RISK ASSESSMENT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SEX OFFENDER RISK ASSESSMENT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57. SEX OFFENDER RISK ASSESSMENT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