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Scope</w:t>
      </w:r>
    </w:p>
    <w:p>
      <w:pPr>
        <w:jc w:val="both"/>
        <w:spacing w:before="100" w:after="100"/>
        <w:ind w:start="360"/>
        <w:ind w:firstLine="360"/>
      </w:pPr>
      <w:r>
        <w:rPr/>
      </w:r>
      <w:r>
        <w:rPr/>
      </w:r>
      <w:r>
        <w:t xml:space="preserve">This Code applies to express trusts, charitable or noncharitable, and trusts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