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1219</w:t>
        <w:t xml:space="preserve">.  </w:t>
      </w:r>
      <w:r>
        <w:rPr>
          <w:b/>
        </w:rPr>
        <w:t xml:space="preserve">Duration of 2nd trust</w:t>
      </w:r>
    </w:p>
    <w:p>
      <w:pPr>
        <w:jc w:val="both"/>
        <w:spacing w:before="100" w:after="0"/>
        <w:ind w:start="360"/>
        <w:ind w:firstLine="360"/>
      </w:pPr>
      <w:r>
        <w:rPr>
          <w:b/>
        </w:rPr>
        <w:t>1</w:t>
        <w:t xml:space="preserve">.  </w:t>
      </w:r>
      <w:r>
        <w:rPr>
          <w:b/>
        </w:rPr>
        <w:t xml:space="preserve">Duration.</w:t>
        <w:t xml:space="preserve"> </w:t>
      </w:r>
      <w:r>
        <w:t xml:space="preserve"> </w:t>
      </w:r>
      <w:r>
        <w:t xml:space="preserve">Subject to </w:t>
      </w:r>
      <w:r>
        <w:t>subsection 2</w:t>
      </w:r>
      <w:r>
        <w:t xml:space="preserve">, a 2nd trust may have a duration that is the same as or different from the duration of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Rules applicable to property.</w:t>
        <w:t xml:space="preserve"> </w:t>
      </w:r>
      <w:r>
        <w:t xml:space="preserve"> </w:t>
      </w:r>
      <w:r>
        <w:t xml:space="preserve">To the extent that property of a 2nd trust is attributable to property of the first trust, the property of the 2nd trust is subject to any rules governing maximum perpetuity, accumulation or suspension of the power of alienation that apply to property of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§1219. Duration of 2nd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§1219. Duration of 2nd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§1219. DURATION OF 2ND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