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Uniform Directed Trust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Breach of trust.</w:t>
        <w:t xml:space="preserve"> </w:t>
      </w:r>
      <w:r>
        <w:t xml:space="preserve"> </w:t>
      </w:r>
      <w:r>
        <w:t xml:space="preserve">"Breach of trust" includes a violation by a trust director or trustee of a duty imposed on that director or trustee by the terms of the trust, this Act or law of this State other than this Act pertaining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Directed trust.</w:t>
        <w:t xml:space="preserve"> </w:t>
      </w:r>
      <w:r>
        <w:t xml:space="preserve"> </w:t>
      </w:r>
      <w:r>
        <w:t xml:space="preserve">"Directed trust" means a trust for which the terms of the trust grant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Directed trustee.</w:t>
        <w:t xml:space="preserve"> </w:t>
      </w:r>
      <w:r>
        <w:t xml:space="preserve"> </w:t>
      </w:r>
      <w:r>
        <w:t xml:space="preserve">"Directed trustee" means a trustee that is subject to a trust director's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Power of direction.</w:t>
        <w:t xml:space="preserve"> </w:t>
      </w:r>
      <w:r>
        <w:t xml:space="preserve"> </w:t>
      </w:r>
      <w:r>
        <w:t xml:space="preserve">"Power of direction" means a power over a trust granted to a person by the terms of the trust to the extent the power is exercisable while the person is not serving as a trustee.  "Power of direction" includes a power over the investment, management or distribution of trust property or other matters of trust administration.  "Power of direction" excludes the powers described in </w:t>
      </w:r>
      <w:r>
        <w:t>section 2105,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7</w:t>
        <w:t xml:space="preserve">.  </w:t>
      </w:r>
      <w:r>
        <w:rPr>
          <w:b/>
        </w:rPr>
        <w:t xml:space="preserve">Settlor.</w:t>
        <w:t xml:space="preserve"> </w:t>
      </w:r>
      <w:r>
        <w:t xml:space="preserve"> </w:t>
      </w:r>
      <w:r>
        <w:t xml:space="preserve">"Settlor" has the same meaning as in </w:t>
      </w:r>
      <w:r>
        <w:t>section 103,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9</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trust director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10</w:t>
        <w:t xml:space="preserve">.  </w:t>
      </w:r>
      <w:r>
        <w:rPr>
          <w:b/>
        </w:rPr>
        <w:t xml:space="preserve">Trust director.</w:t>
        <w:t xml:space="preserve"> </w:t>
      </w:r>
      <w:r>
        <w:t xml:space="preserve"> </w:t>
      </w:r>
      <w:r>
        <w:t xml:space="preserve">"Trust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includes an original, additional and successor trustee and a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