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Debts to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Debts to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§2-109. DEBTS TO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