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2-601</w:t>
        <w:t xml:space="preserve">.  </w:t>
      </w:r>
      <w:r>
        <w:rPr>
          <w:b/>
        </w:rPr>
        <w:t xml:space="preserve">Scope</w:t>
      </w:r>
    </w:p>
    <w:p>
      <w:pPr>
        <w:jc w:val="both"/>
        <w:spacing w:before="100" w:after="100"/>
        <w:ind w:start="360"/>
        <w:ind w:firstLine="360"/>
      </w:pPr>
      <w:r>
        <w:rPr/>
      </w:r>
      <w:r>
        <w:rPr/>
      </w:r>
      <w:r>
        <w:t xml:space="preserve">In the absence of a finding of a contrary intention, the rules of construction in this Part control the construction of a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§2-601.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§2-601.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§2-601.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