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ind w:firstLine="360"/>
      </w:pPr>
      <w:r>
        <w:rPr/>
      </w:r>
      <w:r>
        <w:rPr/>
      </w:r>
      <w:r>
        <w:t xml:space="preserve">A person to whom general letters are first issued has exclusive authority under the letters until that person's appointment is terminated or modified.  If through error general letters are later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Priority among different letters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Priority among different letters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§3-702. PRIORITY AMONG DIFFERENT LETTERS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