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5-410</w:t>
        <w:t xml:space="preserve">.  </w:t>
      </w:r>
      <w:r>
        <w:rPr>
          <w:b/>
        </w:rPr>
        <w:t xml:space="preserve">Who may be conservator;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conservator shall consider persons otherwise qualified in the following order of priority:</w:t>
      </w:r>
    </w:p>
    <w:p>
      <w:pPr>
        <w:jc w:val="both"/>
        <w:spacing w:before="100" w:after="0"/>
        <w:ind w:start="720"/>
      </w:pPr>
      <w:r>
        <w:rPr/>
        <w:t>A</w:t>
        <w:t xml:space="preserve">.  </w:t>
      </w:r>
      <w:r>
        <w:rPr/>
      </w:r>
      <w:r>
        <w:t xml:space="preserve">A conservator, other than a temporary or emergency conservator,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conservator by the respondent, including the respondent's most recent nomination made in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to manage the respondent's property under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§64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G</w:t>
        <w:t xml:space="preserve">.  </w:t>
      </w:r>
      <w:r>
        <w:rPr/>
      </w:r>
      <w:r>
        <w:t xml:space="preserve">A parent of the respondent or a person nominated in the will of a deceased parent;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H</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§§63-65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conservator the person the court considers best qualified.  In determining the best qualified person, the court shall consider the potential conservator's relationship with the respondent, the potential conservator's skills, the expressed wishes of the respondent, the extent to which the potential conservator and the respondent have similar values and preferences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conservator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conservator who has a lower or no priority: relationships with the respondent, the higher priority person's and the potential conservator's skills, the expressed wishes of the respondent and the extent to which the person with higher priority and the potential conservator with lower priority or no priority have similar values and preferences as the respondent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§66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health care institution; exceptions.</w:t>
        <w:t xml:space="preserve"> </w:t>
      </w:r>
      <w:r>
        <w:t xml:space="preserve"> </w:t>
      </w:r>
      <w:r>
        <w:t xml:space="preserve">An owner, operator or employee of a long-term health care institution at which the respondent is receiving care may not be appointed as conservator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§§63-66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§5-410. Who may be conservator;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§5-410. Who may be conservator;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§5-410. WHO MAY BE CONSERVATOR;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