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15602</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1985, c. 505, §12 (AMD). PL 1987, c. 848, §1 (AMD). PL 1989, c. 875, §E27 (AMD). RR 1991, c. 2, §70 (COR). PL 1991, c. 528, §I7 (AMD). PL 1991, c. 528, §RRR (AFF). PL 1991, c. 591, §I7 (AMD). PL 1991, c. 625, §1 (AMD). PL 1991, c. 625, §5 (AFF). PL 1991, c. 802, §3 (AMD). PL 1993, c. 410, §F5 (AMD). PL 1993, c. 684, §3 (AMD). PL 1995, c. 368, §Y1 (AMD). PL 1997, c. 469, §1 (AMD). PL 1997, c. 643, §D1 (AMD). PL 1999, c. 401, §GG1 (AMD). PL 1999, c. 731, §D1 (AMD). PL 2001, c. 358, §U1 (AMD). PL 2001, c. 559, §D1 (AMD). PL 2001, c. 714, §FF1 (AMD). PL 2003, c. 20, §C2 (AMD). PL 2003, c. 504, §§B2-15 (AMD). PL 2003, c. 688, §§A16,17 (AMD). MRSA T. 20-A §15622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§15602.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§15602.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§15602.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