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6654</w:t>
        <w:t xml:space="preserve">.  </w:t>
      </w:r>
      <w:r>
        <w:rPr>
          <w:b/>
        </w:rPr>
        <w:t xml:space="preserve">School-based child care grants</w:t>
      </w:r>
    </w:p>
    <w:p>
      <w:pPr>
        <w:jc w:val="both"/>
        <w:spacing w:before="100" w:after="100"/>
        <w:ind w:start="360"/>
        <w:ind w:firstLine="360"/>
      </w:pPr>
      <w:r>
        <w:rPr/>
      </w:r>
      <w:r>
        <w:rPr/>
      </w:r>
      <w:r>
        <w:t xml:space="preserve">The department and the Department of Health and Human Services are authorized to provide assistance to school administrative units to assist the units in establishing school-based child care services.</w:t>
      </w:r>
      <w:r>
        <w:t xml:space="preserve">  </w:t>
      </w:r>
      <w:r xmlns:wp="http://schemas.openxmlformats.org/drawingml/2010/wordprocessingDrawing" xmlns:w15="http://schemas.microsoft.com/office/word/2012/wordml">
        <w:rPr>
          <w:rFonts w:ascii="Arial" w:hAnsi="Arial" w:cs="Arial"/>
          <w:sz w:val="22"/>
          <w:szCs w:val="22"/>
        </w:rPr>
        <w:t xml:space="preserve">[PL 2005, c. 2, Pt. D, §21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551, §1 (NEW). PL 1991, c. 550 (AMD). PL 2003, c. 689, §B6 (REV). PL 2005, c. 2, §D21 (AMD).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§6654. School-based child care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§6654. School-based child care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§6654. SCHOOL-BASED CHILD CARE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