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10707</w:t>
        <w:t xml:space="preserve">.  </w:t>
      </w:r>
      <w:r>
        <w:rPr>
          <w:b/>
        </w:rPr>
        <w:t xml:space="preserve">Applications</w:t>
      </w:r>
    </w:p>
    <w:p>
      <w:pPr>
        <w:jc w:val="both"/>
        <w:spacing w:before="100" w:after="0"/>
        <w:ind w:start="360"/>
        <w:ind w:firstLine="360"/>
      </w:pPr>
      <w:r>
        <w:rPr>
          <w:b/>
        </w:rPr>
        <w:t>1</w:t>
        <w:t xml:space="preserve">.  </w:t>
      </w:r>
      <w:r>
        <w:rPr>
          <w:b/>
        </w:rPr>
        <w:t xml:space="preserve">Degree-granting authority.</w:t>
        <w:t xml:space="preserve"> </w:t>
      </w:r>
      <w:r>
        <w:t xml:space="preserve"> </w:t>
      </w:r>
      <w:r>
        <w:t xml:space="preserve">Applications for authority to grant degrees shall be made on application to the state board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§85 (AMD).]</w:t>
      </w:r>
    </w:p>
    <w:p>
      <w:pPr>
        <w:jc w:val="both"/>
        <w:spacing w:before="100" w:after="0"/>
        <w:ind w:start="360"/>
        <w:ind w:firstLine="360"/>
      </w:pPr>
      <w:r>
        <w:rPr>
          <w:b/>
        </w:rPr>
        <w:t>2</w:t>
        <w:t xml:space="preserve">.  </w:t>
      </w:r>
      <w:r>
        <w:rPr>
          <w:b/>
        </w:rPr>
        <w:t xml:space="preserve">Temporary use of name.</w:t>
        <w:t xml:space="preserve"> </w:t>
      </w:r>
      <w:r>
        <w:t xml:space="preserve"> </w:t>
      </w:r>
      <w:r>
        <w:t xml:space="preserve">Applications for temporary state board authority to use the name "community college," "college" or "university" must be made to the state board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§13 (AMD).]</w:t>
      </w:r>
    </w:p>
    <w:p>
      <w:pPr>
        <w:jc w:val="both"/>
        <w:spacing w:before="100" w:after="0"/>
        <w:ind w:start="360"/>
        <w:ind w:firstLine="360"/>
      </w:pPr>
      <w:r>
        <w:rPr>
          <w:b/>
        </w:rPr>
        <w:t>3</w:t>
        <w:t xml:space="preserve">.  </w:t>
      </w:r>
      <w:r>
        <w:rPr>
          <w:b/>
        </w:rPr>
        <w:t xml:space="preserve">Courses for academic credit.</w:t>
        <w:t xml:space="preserve"> </w:t>
      </w:r>
      <w:r>
        <w:t xml:space="preserve"> </w:t>
      </w:r>
      <w:r>
        <w:t xml:space="preserve">Applications by out-of-state educational institutions to offer courses for academic credit shall be made to the state board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Coordinated programs.</w:t>
        <w:t xml:space="preserve"> </w:t>
      </w:r>
      <w:r>
        <w:t xml:space="preserve"> </w:t>
      </w:r>
      <w:r>
        <w:t xml:space="preserve">Applications to offer coordinated programs shall be made to the state board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Exempt status.</w:t>
        <w:t xml:space="preserve"> </w:t>
      </w:r>
      <w:r>
        <w:t xml:space="preserve"> </w:t>
      </w:r>
      <w:r>
        <w:t xml:space="preserve">Applications for exempt status under </w:t>
      </w:r>
      <w:r>
        <w:t>section 10708, subsection 2</w:t>
      </w:r>
      <w:r>
        <w:t xml:space="preserve">, shall be made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§A85 (AMD). PL 2007, c. 572, Pt. 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§10707.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§10707.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§10707.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