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Sharing costs</w:t>
      </w:r>
    </w:p>
    <w:p>
      <w:pPr>
        <w:jc w:val="both"/>
        <w:spacing w:before="100" w:after="100"/>
        <w:ind w:start="360"/>
        <w:ind w:firstLine="360"/>
      </w:pPr>
      <w:r>
        <w:rPr/>
      </w:r>
      <w:r>
        <w:rPr/>
      </w:r>
      <w:r>
        <w:t xml:space="preserve">The following provisions apply to sharing district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Formula.</w:t>
        <w:t xml:space="preserve"> </w:t>
      </w:r>
      <w:r>
        <w:t xml:space="preserve"> </w:t>
      </w:r>
      <w:r>
        <w:t xml:space="preserve">A community school district shall share its costs among the member municipalities on the basis of:</w:t>
      </w:r>
    </w:p>
    <w:p>
      <w:pPr>
        <w:jc w:val="both"/>
        <w:spacing w:before="100" w:after="0"/>
        <w:ind w:start="720"/>
      </w:pPr>
      <w:r>
        <w:rPr/>
        <w:t>A</w:t>
        <w:t xml:space="preserve">.  </w:t>
      </w:r>
      <w:r>
        <w:rPr/>
      </w:r>
      <w:r>
        <w:t xml:space="preserve">The number of resident pupils in each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fiscal capacity of each member municipality as defined in </w:t>
      </w:r>
      <w:r>
        <w:t>section 15672,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§15 (AMD); PL 2005, c. 2, Pt. D, §§72, 74 (AFF); PL 2005, c. 12, Pt. WW, §18 (AFF).]</w:t>
      </w:r>
    </w:p>
    <w:p>
      <w:pPr>
        <w:jc w:val="both"/>
        <w:spacing w:before="100" w:after="0"/>
        <w:ind w:start="720"/>
      </w:pPr>
      <w:r>
        <w:rPr/>
        <w:t>C</w:t>
        <w:t xml:space="preserve">.  </w:t>
      </w:r>
      <w:r>
        <w:rPr/>
      </w:r>
      <w:r>
        <w:t xml:space="preserve">Any combination of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D</w:t>
        <w:t xml:space="preserve">.  </w:t>
      </w:r>
      <w:r>
        <w:rPr/>
      </w:r>
      <w:r>
        <w:t xml:space="preserve">Any other formula authorized by the Legislature; or</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E</w:t>
        <w:t xml:space="preserve">.  </w:t>
      </w:r>
      <w:r>
        <w:rPr/>
      </w:r>
      <w:r>
        <w:t xml:space="preserve">Any other factor or combination of factors that may, but need not, include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(NEW).]</w:t>
      </w:r>
    </w:p>
    <w:p>
      <w:pPr>
        <w:jc w:val="both"/>
        <w:spacing w:before="100" w:after="0"/>
        <w:ind w:start="360"/>
      </w:pPr>
      <w:r>
        <w:rPr/>
      </w:r>
      <w:r>
        <w:rPr/>
      </w:r>
      <w:r>
        <w:t xml:space="preserve">Notwithstanding </w:t>
      </w:r>
      <w:r>
        <w:t>paragraphs A</w:t>
      </w:r>
      <w:r>
        <w:t xml:space="preserve"> to </w:t>
      </w:r>
      <w:r>
        <w:t>D</w:t>
      </w:r>
      <w:r>
        <w:t xml:space="preserve">, </w:t>
      </w:r>
      <w:r>
        <w:t>Title 30‑A, chapter 208‑A</w:t>
      </w:r>
      <w:r>
        <w:t xml:space="preserve"> or any other provision of law, the state valuation used to calculate the shared cost for each municipality in a community school district with a municipal incentive development zone must include the increase in equalized just value of all industrial and commercial property located in the zone over the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§15 (AMD); PL 2005, c. 2, Pt. D, §§72, 74 (AFF); PL 2005, c. 12, Pt. WW, §18 (AFF).]</w:t>
      </w:r>
    </w:p>
    <w:p>
      <w:pPr>
        <w:jc w:val="both"/>
        <w:spacing w:before="100" w:after="100"/>
        <w:ind w:start="360"/>
        <w:ind w:firstLine="360"/>
      </w:pPr>
      <w:r>
        <w:rPr>
          <w:b/>
        </w:rPr>
        <w:t>2</w:t>
        <w:t xml:space="preserve">.  </w:t>
      </w:r>
      <w:r>
        <w:rPr>
          <w:b/>
        </w:rPr>
        <w:t xml:space="preserve">Amendment of formula.</w:t>
        <w:t xml:space="preserve"> </w:t>
      </w:r>
      <w:r>
        <w:t xml:space="preserve"> </w:t>
      </w:r>
      <w:r>
        <w:t xml:space="preserve">The procedure for amending the cost-sharing formula is as follows.</w:t>
      </w:r>
    </w:p>
    <w:p>
      <w:pPr>
        <w:jc w:val="both"/>
        <w:spacing w:before="100" w:after="0"/>
        <w:ind w:start="720"/>
      </w:pPr>
      <w:r>
        <w:rPr/>
        <w:t>A</w:t>
        <w:t xml:space="preserve">.  </w:t>
      </w:r>
      <w:r>
        <w:rPr/>
      </w:r>
      <w:r>
        <w:t xml:space="preserve">When requested by a written petition of at least 10% of the number of voters voting for the gubernatorial candidates in the last gubernatorial election in the municipalities comprising the community school district, the district school committee shall give at least 15 days' notice to each member municipality of a meeting or meetings to determine the necessity of reconsidering the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w:t>
        <w:t xml:space="preserve">.  </w:t>
      </w:r>
      <w:r>
        <w:rPr/>
      </w:r>
      <w:r>
        <w:t xml:space="preserve">Each member municipality must be represented by 2 representatives chosen by its municipal officers and one member of the district school committee chosen by the committee members from that municipality at the meeting or meetings to determine the necessity of reconsidering the method of sharing costs.  A change in the method of sharing costs must be approved by a vote of a majority of those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B-1</w:t>
        <w:t xml:space="preserve">.  </w:t>
      </w:r>
      <w:r>
        <w:rPr/>
      </w:r>
      <w:r>
        <w:t xml:space="preserve">Prior to the first meeting of member municipalities pursuant to </w:t>
      </w:r>
      <w:r>
        <w:t>paragraph A</w:t>
      </w:r>
      <w:r>
        <w:t xml:space="preserve">, the district shall engage the services of a facilitator selected from the list maintained by the commissioner under </w:t>
      </w:r>
      <w:r>
        <w:t>subsection 3, paragraph C</w:t>
      </w:r>
      <w:r>
        <w:t xml:space="preserve">.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B-2</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3,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B-3</w:t>
        <w:t xml:space="preserve">.  </w:t>
      </w:r>
      <w:r>
        <w:rPr/>
      </w:r>
      <w:r>
        <w:t xml:space="preserve">At an advertised public hearing, the municipal representatives shall solicit public input on the 3rd party's recommendation for cost sharing required under </w:t>
      </w:r>
      <w:r>
        <w:t>paragraph B‑2</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C</w:t>
        <w:t xml:space="preserve">.  </w:t>
      </w:r>
      <w:r>
        <w:rPr/>
      </w:r>
      <w:r>
        <w:t xml:space="preserve">Municipal approval must be in the same manner as the original formula was adopted when the community school district was formed, except that, if the proposed change is an alternative cost-sharing plan under </w:t>
      </w:r>
      <w:r>
        <w:t>subsection 1, paragraph E</w:t>
      </w:r>
      <w:r>
        <w:t xml:space="preserve">, the change must be approved by a majority of voters voting in a referendum in each municipality.  The total vote cast in each of the member municipalities must be at least 20% of the number of votes cast in each of the member municipalities in the last gubernatorial election.</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D</w:t>
        <w:t xml:space="preserve">.  </w:t>
      </w:r>
      <w:r>
        <w:rPr/>
      </w:r>
      <w:r>
        <w:t xml:space="preserve">A change in the cost-sharing formula is effective at the start of the next fiscal year which starts at least 90 days after the voters have approved it.</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§5 (AMD).]</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2, paragraph B‑1</w:t>
      </w:r>
      <w:r>
        <w:t xml:space="preserve">; and</w:t>
      </w:r>
    </w:p>
    <w:p>
      <w:pPr>
        <w:jc w:val="both"/>
        <w:spacing w:before="100" w:after="0"/>
        <w:ind w:start="1080"/>
      </w:pPr>
      <w:r>
        <w:rPr/>
        <w:t>(</w:t>
        <w:t>2</w:t>
        <w:t xml:space="preserve">)  </w:t>
      </w:r>
      <w:r>
        <w:rPr/>
      </w:r>
      <w:r>
        <w:t xml:space="preserve">Knowledgeable 3rd parties as required in </w:t>
      </w:r>
      <w:r>
        <w:t>subsection 2, paragraph B‑2</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802, §2 (AMD). PL 1993, c. 410, §F4 (AMD). PL 1993, c. 696, §2 (AMD). PL 2001, c. 375, §§4-6 (AMD). PL 2005, c. 2, §D15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Sharing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Sharing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§1704. SHARING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