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Right of people in member states to vote for President and Vice President - Article 2</w:t>
      </w:r>
    </w:p>
    <w:p>
      <w:pPr>
        <w:jc w:val="both"/>
        <w:spacing w:before="100" w:after="100"/>
        <w:ind w:start="360"/>
        <w:ind w:firstLine="360"/>
      </w:pPr>
      <w:r>
        <w:rPr/>
      </w:r>
      <w:r>
        <w:rPr/>
      </w:r>
      <w:r>
        <w:t xml:space="preserve">Each member state shall conduct a statewide popular election for President and Vice President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§1303. Right of people in member states to vote for President and Vice President - Article 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Right of people in member states to vote for President and Vice President - Article 2</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§1303. RIGHT OF PEOPLE IN MEMBER STATES TO VOTE FOR PRESIDENT AND VICE PRESIDENT - ARTICLE 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