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558-B</w:t>
      </w:r>
    </w:p>
    <w:p>
      <w:pPr>
        <w:jc w:val="center"/>
        <w:ind w:start="360"/>
        <w:spacing w:before="300" w:after="300"/>
      </w:pPr>
      <w:r>
        <w:rPr>
          <w:b/>
        </w:rPr>
        <w:t xml:space="preserve">MARIJUANA THERAPEUTIC RESEARCH PROGRAM</w:t>
      </w:r>
    </w:p>
    <w:p>
      <w:pPr>
        <w:jc w:val="both"/>
        <w:spacing w:before="100" w:after="100"/>
        <w:ind w:start="1080" w:hanging="720"/>
      </w:pPr>
      <w:r>
        <w:rPr>
          <w:b/>
        </w:rPr>
        <w:t>§</w:t>
        <w:t>2411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PL 1985, c. 295, §34 (AMD). MRSA T. 22 §2420 (RP). </w:t>
      </w:r>
    </w:p>
    <w:p>
      <w:pPr>
        <w:jc w:val="both"/>
        <w:spacing w:before="100" w:after="100"/>
        <w:ind w:start="1080" w:hanging="720"/>
      </w:pPr>
      <w:r>
        <w:rPr>
          <w:b/>
        </w:rPr>
        <w:t>§</w:t>
        <w:t>2416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2419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jc w:val="both"/>
        <w:spacing w:before="100" w:after="100"/>
        <w:ind w:start="1080" w:hanging="720"/>
      </w:pPr>
      <w:r>
        <w:rPr>
          <w:b/>
        </w:rPr>
        <w:t>§</w:t>
        <w:t>2420</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558-B.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558-B.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558-B.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