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1578-B</w:t>
        <w:t xml:space="preserve">.  </w:t>
      </w:r>
      <w:r>
        <w:rPr>
          <w:b/>
        </w:rPr>
        <w:t xml:space="preserve">Tobacco use in elementary and secondary schools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or secondary school" means any public elementary or secondary school approved in accordance with </w:t>
      </w:r>
      <w:r>
        <w:t>Title 20‑A, chapter 206,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B</w:t>
        <w:t xml:space="preserve">.  </w:t>
      </w:r>
      <w:r>
        <w:rPr/>
      </w:r>
      <w:r>
        <w:t xml:space="preserve">"Principal" has the same meaning as defined in </w:t>
      </w:r>
      <w:r>
        <w:t>Title 20‑A, section 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 §1 (RP).]</w:t>
      </w:r>
    </w:p>
    <w:p>
      <w:pPr>
        <w:jc w:val="both"/>
        <w:spacing w:before="100" w:after="0"/>
        <w:ind w:start="720"/>
      </w:pPr>
      <w:r>
        <w:rPr/>
        <w:t>D</w:t>
        <w:t xml:space="preserve">.  </w:t>
      </w:r>
      <w:r>
        <w:rPr/>
      </w:r>
      <w:r>
        <w:t xml:space="preserve">"Tobacco use" means:</w:t>
      </w:r>
    </w:p>
    <w:p>
      <w:pPr>
        <w:jc w:val="both"/>
        <w:spacing w:before="100" w:after="0"/>
        <w:ind w:start="1080"/>
      </w:pPr>
      <w:r>
        <w:rPr/>
        <w:t>(</w:t>
        <w:t>1</w:t>
        <w:t xml:space="preserve">)  </w:t>
      </w:r>
      <w:r>
        <w:rPr/>
      </w:r>
      <w:r>
        <w:t xml:space="preserve">Smoking as defined in </w:t>
      </w:r>
      <w:r>
        <w:t>section 1541, subsection 6</w:t>
      </w:r>
      <w:r>
        <w:t xml:space="preserve">; and</w:t>
      </w:r>
    </w:p>
    <w:p>
      <w:pPr>
        <w:jc w:val="both"/>
        <w:spacing w:before="100" w:after="0"/>
        <w:ind w:start="1080"/>
      </w:pPr>
      <w:r>
        <w:rPr/>
        <w:t>(</w:t>
        <w:t>2</w:t>
        <w:t xml:space="preserve">)  </w:t>
      </w:r>
      <w:r>
        <w:rPr/>
      </w:r>
      <w:r>
        <w:t xml:space="preserve">Carrying or having in one's possession a tobacco product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§§1, 2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engage in tobacco use in the buildings or on the grounds of any elementary or secondary school, on a school bus or at any school-sponsored event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§3 (RPR).]</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 §4 (RP).]</w:t>
      </w:r>
    </w:p>
    <w:p>
      <w:pPr>
        <w:jc w:val="both"/>
        <w:spacing w:before="100" w:after="0"/>
        <w:ind w:start="360"/>
        <w:ind w:firstLine="360"/>
      </w:pPr>
      <w:r>
        <w:rPr>
          <w:b/>
        </w:rPr>
        <w:t>4</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§3 (RP).]</w:t>
      </w:r>
    </w:p>
    <w:p>
      <w:pPr>
        <w:jc w:val="both"/>
        <w:spacing w:before="100" w:after="0"/>
        <w:ind w:start="360"/>
        <w:ind w:firstLine="360"/>
      </w:pPr>
      <w:r>
        <w:rPr>
          <w:b/>
        </w:rPr>
        <w:t>5</w:t>
        <w:t xml:space="preserve">.  </w:t>
      </w:r>
      <w:r>
        <w:rPr>
          <w:b/>
        </w:rPr>
        <w:t xml:space="preserve">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§4 (RP).]</w:t>
      </w:r>
    </w:p>
    <w:p>
      <w:pPr>
        <w:jc w:val="both"/>
        <w:spacing w:before="100" w:after="0"/>
        <w:ind w:start="360"/>
        <w:ind w:firstLine="360"/>
      </w:pPr>
      <w:r>
        <w:rPr>
          <w:b/>
        </w:rPr>
        <w:t>6</w:t>
        <w:t xml:space="preserve">.  </w:t>
      </w:r>
      <w:r>
        <w:rPr>
          <w:b/>
        </w:rPr>
        <w:t xml:space="preserve">Enforcement.</w:t>
        <w:t xml:space="preserve"> </w:t>
      </w:r>
      <w:r>
        <w:t xml:space="preserve"> </w:t>
      </w:r>
      <w:r>
        <w:t xml:space="preserve">The principal of the elementary or secondary school, or the principal's designee, shall enforce the law prohibiting and restricting tobacco use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687 (NEW). PL 1993, c. 342, §4 (AMD). PL 1993, c. 342, §9 (AFF). PL 2007, c. 156, §§2-4 (AMD). PL 2019, c. 61,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§1578-B. Tobacco use in elementary and secondary schools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§1578-B. Tobacco use in elementary and secondary schools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§1578-B. TOBACCO USE IN ELEMENTARY AND SECONDARY SCHOOLS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