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6 (AMD). PL 1987, c. 174, §§2-4 (AMD). PL 1989, c. 376 (AMD). PL 1995, c. 276, §2 (AMD). PL 2003, c. 452, §K1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