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5, c. 49, §2 (AMD). PL 1991, c. 230, §2 (AMD). PL 2003, c. 452, §K14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