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2901</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193 (NEW). PL 2005, c. 359, §6 (AMD). PL 2007, c. 56, §7 (AMD). PL 2007, c. 601, §1 (RP). PL 2007, c. 601, §9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§2901.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§2901.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§2901.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