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3174-KK</w:t>
        <w:t xml:space="preserve">.  </w:t>
      </w:r>
      <w:r>
        <w:rPr>
          <w:b/>
        </w:rPr>
        <w:t xml:space="preserve">MaineCare Stabilization Fund</w:t>
      </w:r>
    </w:p>
    <w:p>
      <w:pPr>
        <w:jc w:val="both"/>
        <w:spacing w:before="100" w:after="100"/>
        <w:ind w:start="360"/>
      </w:pPr>
      <w:r>
        <w:rPr>
          <w:b/>
        </w:rPr>
        <w:t>(REALLOCATED FROM TITLE 22, SECTION 3174-II)</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MaineCare Stabilization Fund, referred to in this section as "the fund," is established as an Other Special Revenue Funds account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prevent any loss of services or increased cost of services to a MaineCare member or a person receiving benefits under the elderly low-cost drug program under </w:t>
      </w:r>
      <w:r>
        <w:t>section 254‑D</w:t>
      </w:r>
      <w:r>
        <w:t xml:space="preserve"> that would otherwise result from insufficient General Fund appropriations, insufficient federal matching funds or any other shortage of funds, changes in federal or state law, rule or policy or the implementation of the federal Medicare Prescription Drug, Improvement, and Modernization Act of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§35 (AMD).]</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health and human services matters.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5</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health and human services matters each time the department plans to transfer or expend any amount from the fund or otherwise affect the balance in the fund. Notification is required no less than 14 days prior to any transfer or expenditure, unless an emergency proclamation issued under </w:t>
      </w:r>
      <w:r>
        <w:t>Title 37‑B, section 742</w:t>
      </w:r>
      <w:r>
        <w:t xml:space="preserve"> is in effect, and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§1 (NEW).]</w:t>
      </w:r>
    </w:p>
    <w:p>
      <w:pPr>
        <w:jc w:val="both"/>
        <w:spacing w:before="100" w:after="0"/>
        <w:ind w:start="360"/>
        <w:ind w:firstLine="360"/>
      </w:pPr>
      <w:r>
        <w:rPr>
          <w:b/>
        </w:rPr>
        <w:t>6</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683, §A35 (AMD). PL 2021, c. 635, Pt. FF,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§3174-KK. MaineCare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§3174-KK. MaineCare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§3174-KK. MAINECARE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