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§V40 (NEW). PL 1995, c. 696, §A31 (RPR). PL 1997, c. 689, §B37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§324.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