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1983, c. 466 (AMD). PL 1983, c. 847, §1 (AMD). PL 1991, c. 528, §§F8,9 (AMD). PL 1991, c. 528, §RRR (AFF). PL 1991, c. 591, §§F8,9 (AMD). PL 1991, c. 747, §3 (AMD). PL 1993, c. 349, §51 (AMD). PL 1995, c. 418, §§A15,16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§3758.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§3758.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