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1, c. 617, §§1,2 (AMD). PL 1983, c. 730, §4 (AMD). PL 1989, c. 501, §Y1 (AMD). PL 1993, c. 360, §C3 (AMD). PL 1995, c. 418,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