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1985, c. 418, §21 (AMD). PL 1989, c. 565, §2 (AMD). PL 1989, c. 588, §§A5,A6 (AMD). PL 1989, c. 919, §§10,18 (AMD). PL 1991, c. 485, §3 (AMD). PL 1995, c. 497, §1 (AMD).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