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7860</w:t>
        <w:t xml:space="preserve">.  </w:t>
      </w:r>
      <w:r>
        <w:rPr>
          <w:b/>
        </w:rPr>
        <w:t xml:space="preserve">Shared staffing</w:t>
      </w:r>
    </w:p>
    <w:p>
      <w:pPr>
        <w:jc w:val="both"/>
        <w:spacing w:before="100" w:after="100"/>
        <w:ind w:start="360"/>
        <w:ind w:firstLine="360"/>
      </w:pPr>
      <w:r>
        <w:rPr/>
      </w:r>
      <w:r>
        <w:rPr/>
      </w:r>
      <w:r>
        <w:t xml:space="preserve">The department shall permit shared staffing within multi-level health care facilities as long as there is a clear, documented audit trail and the staffing in the residential care facilities remains adequate to meet the needs of residents.  Staffing to be shared may be based on the average number of hours used per week or month within the assisted housing facility.  For the purposes of this section, "shared staffing" means the use of licensed and unlicensed personnel who are employed, directly or under a contract, by a multi-level health care facility in more than one level of care provided by a single entity.</w:t>
      </w:r>
      <w:r>
        <w:t xml:space="preserve">  </w:t>
      </w:r>
      <w:r xmlns:wp="http://schemas.openxmlformats.org/drawingml/2010/wordprocessingDrawing" xmlns:w15="http://schemas.microsoft.com/office/word/2012/wordml">
        <w:rPr>
          <w:rFonts w:ascii="Arial" w:hAnsi="Arial" w:cs="Arial"/>
          <w:sz w:val="22"/>
          <w:szCs w:val="22"/>
        </w:rPr>
        <w:t xml:space="preserve">[PL 2023, c. 176,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§7860. Shared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§7860. Shared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§7860. SHARED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