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710-A</w:t>
      </w:r>
    </w:p>
    <w:p>
      <w:pPr>
        <w:jc w:val="center"/>
        <w:ind w:start="360"/>
        <w:spacing w:before="300" w:after="300"/>
      </w:pPr>
      <w:r>
        <w:rPr>
          <w:b/>
        </w:rPr>
        <w:t xml:space="preserve">LIVING WILLS</w:t>
      </w:r>
    </w:p>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2922</w:t>
        <w:t xml:space="preserve">.  </w:t>
      </w:r>
      <w:r>
        <w:rPr>
          <w:b/>
        </w:rPr>
        <w:t xml:space="preserve">Declaration relating to use of life- sustaining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2923</w:t>
        <w:t xml:space="preserve">.  </w:t>
      </w:r>
      <w:r>
        <w:rPr>
          <w:b/>
        </w:rPr>
        <w:t xml:space="preserve">Revocation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2924</w:t>
        <w:t xml:space="preserve">.  </w:t>
      </w:r>
      <w:r>
        <w:rPr>
          <w:b/>
        </w:rPr>
        <w:t xml:space="preserve">Recording determination of terminal condition and contents of declaration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2925</w:t>
        <w:t xml:space="preserve">.  </w:t>
      </w:r>
      <w:r>
        <w:rPr>
          <w:b/>
        </w:rPr>
        <w:t xml:space="preserve">Treatment of qualified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2926</w:t>
        <w:t xml:space="preserve">.  </w:t>
      </w:r>
      <w:r>
        <w:rPr>
          <w:b/>
        </w:rPr>
        <w:t xml:space="preserve">Transfer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2927</w:t>
        <w:t xml:space="preserve">.  </w:t>
      </w:r>
      <w:r>
        <w:rPr>
          <w:b/>
        </w:rPr>
        <w:t xml:space="preserve">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2929</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2930</w:t>
        <w:t xml:space="preserve">.  </w:t>
      </w:r>
      <w:r>
        <w:rPr>
          <w:b/>
        </w:rPr>
        <w:t xml:space="preserve">Recognition of declarations executed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jc w:val="both"/>
        <w:spacing w:before="100" w:after="100"/>
        <w:ind w:start="1080" w:hanging="720"/>
      </w:pPr>
      <w:r>
        <w:rPr>
          <w:b/>
        </w:rPr>
        <w:t>§</w:t>
        <w:t>2931</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710-A. LIVING WILLS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710-A. LIVING WILLS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710-A. LIVING WILLS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