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418, §21 (AMD). PL 1989, c. 565, §2 (AMD). PL 1989, c. 588, §§A5,A6 (AMD). PL 1989, c. 919, §§10,18 (AMD). PL 1991, c. 485, §3 (AMD). PL 1995, c. 497,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