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398, §7 (RPR).]</w:t>
      </w:r>
    </w:p>
    <w:p>
      <w:pPr>
        <w:jc w:val="both"/>
        <w:spacing w:before="100" w:after="0"/>
        <w:ind w:start="360"/>
        <w:ind w:firstLine="360"/>
      </w:pPr>
      <w:r>
        <w:rPr>
          <w:b/>
        </w:rPr>
        <w:t>l</w:t>
        <w:t xml:space="preserve">.  </w:t>
      </w:r>
      <w:r>
        <w:rPr>
          <w:b/>
        </w:rPr>
        <w:t xml:space="preserve">Financially responsible person.</w:t>
        <w:t xml:space="preserve"> </w:t>
      </w:r>
      <w:r>
        <w:t xml:space="preserve"> </w:t>
      </w:r>
      <w:r>
        <w:t xml:space="preserve">"Financially responsible person" means a financially responsible person, as defined in the United States Code, </w:t>
      </w:r>
      <w:r>
        <w:t>Title 49, Section 10910(a)</w:t>
      </w:r>
      <w:r>
        <w:t xml:space="preserve">, who intends to acquire, lease or contract to operate all or part of the railroad line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 natural person, corporation, partnership or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w:pPr>
        <w:jc w:val="both"/>
        <w:spacing w:before="100" w:after="0"/>
        <w:ind w:start="360"/>
        <w:ind w:firstLine="360"/>
      </w:pPr>
      <w:r>
        <w:rPr>
          <w:b/>
        </w:rPr>
        <w:t>3</w:t>
        <w:t xml:space="preserve">.  </w:t>
      </w:r>
      <w:r>
        <w:rPr>
          <w:b/>
        </w:rPr>
        <w:t xml:space="preserve">Railroad line.</w:t>
        <w:t xml:space="preserve"> </w:t>
      </w:r>
      <w:r>
        <w:t xml:space="preserve"> </w:t>
      </w:r>
      <w:r>
        <w:t xml:space="preserve">"Railroad line" means the right-of-way, track, track appurtenances, ties, bridges, station houses, sidings, terminals and other appurtenant structures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748 (NEW). PL 1989, c. 398,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