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constitutes and may be cited as the "Surplus Lines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