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Orders, notices in general</w:t>
      </w:r>
    </w:p>
    <w:p>
      <w:pPr>
        <w:jc w:val="both"/>
        <w:spacing w:before="100" w:after="0"/>
        <w:ind w:start="360"/>
        <w:ind w:firstLine="360"/>
      </w:pPr>
      <w:r>
        <w:rPr>
          <w:b/>
        </w:rPr>
        <w:t>1</w:t>
        <w:t xml:space="preserve">.  </w:t>
      </w:r>
      <w:r>
        <w:rPr>
          <w:b/>
        </w:rPr>
      </w:r>
      <w:r>
        <w:t xml:space="preserve"> </w:t>
      </w:r>
      <w:r>
        <w:t xml:space="preserve">Orders and notices of the superintendent are effective only when in writing signed by the superintendent or by the superintendent's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§157 (COR).]</w:t>
      </w:r>
    </w:p>
    <w:p>
      <w:pPr>
        <w:jc w:val="both"/>
        <w:spacing w:before="100" w:after="100"/>
        <w:ind w:start="360"/>
        <w:ind w:firstLine="360"/>
      </w:pPr>
      <w:r>
        <w:rPr>
          <w:b/>
        </w:rPr>
        <w:t>2</w:t>
        <w:t xml:space="preserve">.  </w:t>
      </w:r>
      <w:r>
        <w:rPr>
          <w:b/>
        </w:rPr>
      </w:r>
      <w:r>
        <w:t xml:space="preserve"> </w:t>
      </w:r>
      <w:r>
        <w:t xml:space="preserve">Every order of the superintendent shall state its effective date, and shall concisely state:</w:t>
      </w:r>
    </w:p>
    <w:p>
      <w:pPr>
        <w:jc w:val="both"/>
        <w:spacing w:before="100" w:after="0"/>
        <w:ind w:start="720"/>
      </w:pPr>
      <w:r>
        <w:rPr/>
        <w:t>A</w:t>
        <w:t xml:space="preserve">.  </w:t>
      </w:r>
      <w:r>
        <w:rPr/>
      </w:r>
      <w:r>
        <w:t xml:space="preserve">Its intent or purpose;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grounds on which based;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provisions of this Title pursuant to which action is taken or proposed to be taken; but failure to so designate a particular provision shall not deprive the superintendent of the right to rely thereon.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An order or notice may be given by delivery to the person to be ordered or notified, or by mailing it, postage prepaid, addressed to such person at the person's principal place of business or residence as last of record in the bureau. The order or notice is deemed to have been given when deposited in a mail depository of the United States post office, and of which the affidavit of the individual who so mailed the order or notice is prima facie evidence. Written notice of the party's rights to review or appeal and of the action required and of the time within which action must be taken in order to appeal must be given to each party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§387 (AMD). RR 2021, c. 1, Pt. B, §§157, 158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§213. Orders, notices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Orders, notices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§213. ORDERS, NOTICES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