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4233-A</w:t>
        <w:t xml:space="preserve">.  </w:t>
      </w:r>
      <w:r>
        <w:rPr>
          <w:b/>
        </w:rPr>
        <w:t xml:space="preserve">Extension of coverage for dependent children</w:t>
      </w:r>
    </w:p>
    <w:p>
      <w:pPr>
        <w:jc w:val="both"/>
        <w:spacing w:before="100" w:after="100"/>
        <w:ind w:start="360"/>
        <w:ind w:firstLine="360"/>
      </w:pPr>
      <w:r>
        <w:rPr/>
      </w:r>
      <w:r>
        <w:rPr/>
      </w:r>
      <w:r>
        <w:t xml:space="preserve">An individual or group health maintenance organization contract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contract. A health maintenance organization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2007, c. 115, §3 (AMD); PL 2007, c. 115,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§3 (NEW). PL 2007, c. 115, §3 (AMD). PL 2007, c. 115,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§4233-A.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