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2037</w:t>
        <w:t xml:space="preserve">.  </w:t>
      </w:r>
      <w:r>
        <w:rPr>
          <w:b/>
        </w:rPr>
        <w:t xml:space="preserve">Prohibited conduct</w:t>
      </w:r>
    </w:p>
    <w:p>
      <w:pPr>
        <w:jc w:val="both"/>
        <w:spacing w:before="100" w:after="100"/>
        <w:ind w:start="360"/>
        <w:ind w:firstLine="360"/>
      </w:pPr>
      <w:r>
        <w:rPr>
          <w:b/>
        </w:rPr>
        <w:t>1</w:t>
        <w:t xml:space="preserve">.  </w:t>
      </w:r>
      <w:r>
        <w:rPr>
          <w:b/>
        </w:rPr>
        <w:t xml:space="preserve">Prohibited conduct.</w:t>
        <w:t xml:space="preserve"> </w:t>
      </w:r>
      <w:r>
        <w:t xml:space="preserve"> </w:t>
      </w:r>
      <w:r>
        <w:t xml:space="preserve">A person may not:</w:t>
      </w:r>
    </w:p>
    <w:p>
      <w:pPr>
        <w:jc w:val="both"/>
        <w:spacing w:before="100" w:after="0"/>
        <w:ind w:start="720"/>
      </w:pPr>
      <w:r>
        <w:rPr/>
        <w:t>A</w:t>
        <w:t xml:space="preserve">.  </w:t>
      </w:r>
      <w:r>
        <w:rPr/>
      </w:r>
      <w:r>
        <w:t xml:space="preserve">Intentionally or knowingly possess one or more unfinished frames or receivers unless each unfinished frame or receiver has been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Intentionally or knowingly import into this State, transfer or offer to transfer an unfinished frame or receiver unless the unfinished frame or receiver has been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Intentionally or knowingly purchase an unfinished frame or receiver imprinted with a serial number without undergoing a background check pursuant to 18 United States Code, Section 922(t) or </w:t>
      </w:r>
      <w:r>
        <w:t>Title 15, section 395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D</w:t>
        <w:t xml:space="preserve">.  </w:t>
      </w:r>
      <w:r>
        <w:rPr/>
      </w:r>
      <w:r>
        <w:t xml:space="preserve">Intentionally or knowingly possess one or more firearms or frames or receivers that are not each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E</w:t>
        <w:t xml:space="preserve">.  </w:t>
      </w:r>
      <w:r>
        <w:rPr/>
      </w:r>
      <w:r>
        <w:t xml:space="preserve">Intentionally or knowingly import into this State, transfer or offer to transfer a firearm or frame or receiver that is not imprinted with a serial number by a federal firearms licensee pursuant to federal law or </w:t>
      </w:r>
      <w:r>
        <w:t>section 2039</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F</w:t>
        <w:t xml:space="preserve">.  </w:t>
      </w:r>
      <w:r>
        <w:rPr/>
      </w:r>
      <w:r>
        <w:t xml:space="preserve">Intentionally or knowingly purchase a frame or receiver imprinted with a serial number without undergoing a background check pursuant to 18 United States Code, Section 922(t) or </w:t>
      </w:r>
      <w:r>
        <w:t>Title 15, section 395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Exceptions.</w:t>
        <w:t xml:space="preserve"> </w:t>
      </w:r>
      <w:r>
        <w:t xml:space="preserve"> </w:t>
      </w:r>
      <w:r>
        <w:t xml:space="preserve">The following are exceptions to the provisions of </w:t>
      </w:r>
      <w:r>
        <w:t>subsection 1</w:t>
      </w:r>
      <w:r>
        <w:t xml:space="preserve">.</w:t>
      </w:r>
    </w:p>
    <w:p>
      <w:pPr>
        <w:jc w:val="both"/>
        <w:spacing w:before="100" w:after="0"/>
        <w:ind w:start="720"/>
      </w:pPr>
      <w:r>
        <w:rPr/>
        <w:t>A</w:t>
        <w:t xml:space="preserve">.  </w:t>
      </w:r>
      <w:r>
        <w:rPr/>
      </w:r>
      <w:r>
        <w:t>Subsection 1, paragraphs A</w:t>
      </w:r>
      <w:r>
        <w:t xml:space="preserve"> and </w:t>
      </w:r>
      <w:r>
        <w:t>B</w:t>
      </w:r>
      <w:r>
        <w:t xml:space="preserve"> do not apply to:</w:t>
      </w:r>
    </w:p>
    <w:p>
      <w:pPr>
        <w:jc w:val="both"/>
        <w:spacing w:before="100" w:after="0"/>
        <w:ind w:start="1080"/>
      </w:pPr>
      <w:r>
        <w:rPr/>
        <w:t>(</w:t>
        <w:t>1</w:t>
        <w:t xml:space="preserve">)  </w:t>
      </w:r>
      <w:r>
        <w:rPr/>
      </w:r>
      <w:r>
        <w:t xml:space="preserve">A federal firearms licensee acting within the scope of the licensee's license;</w:t>
      </w:r>
    </w:p>
    <w:p>
      <w:pPr>
        <w:jc w:val="both"/>
        <w:spacing w:before="100" w:after="0"/>
        <w:ind w:start="1080"/>
      </w:pPr>
      <w:r>
        <w:rPr/>
        <w:t>(</w:t>
        <w:t>2</w:t>
        <w:t xml:space="preserve">)  </w:t>
      </w:r>
      <w:r>
        <w:rPr/>
      </w:r>
      <w:r>
        <w:t xml:space="preserve">An unfinished frame or receiver possessed by or transferred to a law enforcement officer for legitimate law enforcement purposes;</w:t>
      </w:r>
    </w:p>
    <w:p>
      <w:pPr>
        <w:jc w:val="both"/>
        <w:spacing w:before="100" w:after="0"/>
        <w:ind w:start="1080"/>
      </w:pPr>
      <w:r>
        <w:rPr/>
        <w:t>(</w:t>
        <w:t>3</w:t>
        <w:t xml:space="preserve">)  </w:t>
      </w:r>
      <w:r>
        <w:rPr/>
      </w:r>
      <w:r>
        <w:t xml:space="preserve">The transfer of an unfinished frame or receiver for the purpose of having the unfinished frame or receiver imprinted with a serial number pursuant to federal law or </w:t>
      </w:r>
      <w:r>
        <w:t>section 2039</w:t>
      </w:r>
      <w:r>
        <w:t xml:space="preserve">; or</w:t>
      </w:r>
    </w:p>
    <w:p>
      <w:pPr>
        <w:jc w:val="both"/>
        <w:spacing w:before="100" w:after="0"/>
        <w:ind w:start="1080"/>
      </w:pPr>
      <w:r>
        <w:rPr/>
        <w:t>(</w:t>
        <w:t>4</w:t>
        <w:t xml:space="preserve">)  </w:t>
      </w:r>
      <w:r>
        <w:rPr/>
      </w:r>
      <w:r>
        <w:t xml:space="preserve">A person who:</w:t>
      </w:r>
    </w:p>
    <w:p>
      <w:pPr>
        <w:jc w:val="both"/>
        <w:spacing w:before="100" w:after="0"/>
        <w:ind w:start="1440"/>
      </w:pPr>
      <w:r>
        <w:rPr/>
        <w:t>(</w:t>
        <w:t>a</w:t>
        <w:t xml:space="preserve">)  </w:t>
      </w:r>
      <w:r>
        <w:rPr/>
      </w:r>
      <w:r>
        <w:t xml:space="preserve">Is in possession of an unfinished frame or receiver that has been without a serial number for no more than 48 hours; and</w:t>
      </w:r>
    </w:p>
    <w:p>
      <w:pPr>
        <w:jc w:val="both"/>
        <w:spacing w:before="100" w:after="0"/>
        <w:ind w:start="1440"/>
      </w:pPr>
      <w:r>
        <w:rPr/>
        <w:t>(</w:t>
        <w:t>b</w:t>
        <w:t xml:space="preserve">)  </w:t>
      </w:r>
      <w:r>
        <w:rPr/>
      </w:r>
      <w:r>
        <w:t xml:space="preserve">Has an appointment with a federal firearms licensee pursuant to </w:t>
      </w:r>
      <w:r>
        <w:t>section 2039, subsection 1, paragraph C</w:t>
      </w:r>
      <w:r>
        <w:t xml:space="preserve"> to have the unfinished frame or receiver imprinted with a serial number.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Subsection 1, paragraphs D</w:t>
      </w:r>
      <w:r>
        <w:t xml:space="preserve"> and </w:t>
      </w:r>
      <w:r>
        <w:t>E</w:t>
      </w:r>
      <w:r>
        <w:t xml:space="preserve"> do not apply to:</w:t>
      </w:r>
    </w:p>
    <w:p>
      <w:pPr>
        <w:jc w:val="both"/>
        <w:spacing w:before="100" w:after="0"/>
        <w:ind w:start="1080"/>
      </w:pPr>
      <w:r>
        <w:rPr/>
        <w:t>(</w:t>
        <w:t>1</w:t>
        <w:t xml:space="preserve">)  </w:t>
      </w:r>
      <w:r>
        <w:rPr/>
      </w:r>
      <w:r>
        <w:t xml:space="preserve">A federal firearms licensee acting within the scope of the licensee's license;</w:t>
      </w:r>
    </w:p>
    <w:p>
      <w:pPr>
        <w:jc w:val="both"/>
        <w:spacing w:before="100" w:after="0"/>
        <w:ind w:start="1080"/>
      </w:pPr>
      <w:r>
        <w:rPr/>
        <w:t>(</w:t>
        <w:t>2</w:t>
        <w:t xml:space="preserve">)  </w:t>
      </w:r>
      <w:r>
        <w:rPr/>
      </w:r>
      <w:r>
        <w:t xml:space="preserve">A firearm or frame or receiver without a serial number possessed by or transferred to a law enforcement officer for legitimate law enforcement purposes;</w:t>
      </w:r>
    </w:p>
    <w:p>
      <w:pPr>
        <w:jc w:val="both"/>
        <w:spacing w:before="100" w:after="0"/>
        <w:ind w:start="1080"/>
      </w:pPr>
      <w:r>
        <w:rPr/>
        <w:t>(</w:t>
        <w:t>3</w:t>
        <w:t xml:space="preserve">)  </w:t>
      </w:r>
      <w:r>
        <w:rPr/>
      </w:r>
      <w:r>
        <w:t xml:space="preserve">The transfer of a firearm or frame or receiver for the purpose of having the firearm or frame or receiver imprinted with a serial number pursuant to federal law or </w:t>
      </w:r>
      <w:r>
        <w:t>section 2039</w:t>
      </w:r>
      <w:r>
        <w:t xml:space="preserve">;</w:t>
      </w:r>
    </w:p>
    <w:p>
      <w:pPr>
        <w:jc w:val="both"/>
        <w:spacing w:before="100" w:after="0"/>
        <w:ind w:start="1080"/>
      </w:pPr>
      <w:r>
        <w:rPr/>
        <w:t>(</w:t>
        <w:t>4</w:t>
        <w:t xml:space="preserve">)  </w:t>
      </w:r>
      <w:r>
        <w:rPr/>
      </w:r>
      <w:r>
        <w:t xml:space="preserve">A person who:</w:t>
      </w:r>
    </w:p>
    <w:p>
      <w:pPr>
        <w:jc w:val="both"/>
        <w:spacing w:before="100" w:after="0"/>
        <w:ind w:start="1440"/>
      </w:pPr>
      <w:r>
        <w:rPr/>
        <w:t>(</w:t>
        <w:t>a</w:t>
        <w:t xml:space="preserve">)  </w:t>
      </w:r>
      <w:r>
        <w:rPr/>
      </w:r>
      <w:r>
        <w:t xml:space="preserve">Is in possession of a firearm or frame or receiver that has been without a serial number for no more than 48 hours; and</w:t>
      </w:r>
    </w:p>
    <w:p>
      <w:pPr>
        <w:jc w:val="both"/>
        <w:spacing w:before="100" w:after="0"/>
        <w:ind w:start="1440"/>
      </w:pPr>
      <w:r>
        <w:rPr/>
        <w:t>(</w:t>
        <w:t>b</w:t>
        <w:t xml:space="preserve">)  </w:t>
      </w:r>
      <w:r>
        <w:rPr/>
      </w:r>
      <w:r>
        <w:t xml:space="preserve">Has an appointment with a federal firearms licensee pursuant to </w:t>
      </w:r>
      <w:r>
        <w:t>section 2039, subsection 1, paragraph C</w:t>
      </w:r>
      <w:r>
        <w:t xml:space="preserve"> to have the firearm or frame or receiver imprinted with a serial number;</w:t>
      </w:r>
    </w:p>
    <w:p>
      <w:pPr>
        <w:jc w:val="both"/>
        <w:spacing w:before="100" w:after="0"/>
        <w:ind w:start="1080"/>
      </w:pPr>
      <w:r>
        <w:rPr/>
        <w:t>(</w:t>
        <w:t>5</w:t>
        <w:t xml:space="preserve">)  </w:t>
      </w:r>
      <w:r>
        <w:rPr/>
      </w:r>
      <w:r>
        <w:t xml:space="preserve">An antique firearm as defined in </w:t>
      </w:r>
      <w:r>
        <w:t>Title 15, section 394, subsection 1, paragraph A</w:t>
      </w:r>
      <w:r>
        <w:t xml:space="preserve">;</w:t>
      </w:r>
    </w:p>
    <w:p>
      <w:pPr>
        <w:jc w:val="both"/>
        <w:spacing w:before="100" w:after="0"/>
        <w:ind w:start="1080"/>
      </w:pPr>
      <w:r>
        <w:rPr/>
        <w:t>(</w:t>
        <w:t>6</w:t>
        <w:t xml:space="preserve">)  </w:t>
      </w:r>
      <w:r>
        <w:rPr/>
      </w:r>
      <w:r>
        <w:t xml:space="preserve">A curio or relic, as defined in 27 Code of Federal Regulations, Section 478.11, as in effect on November 19, 2019;</w:t>
      </w:r>
    </w:p>
    <w:p>
      <w:pPr>
        <w:jc w:val="both"/>
        <w:spacing w:before="100" w:after="0"/>
        <w:ind w:start="1080"/>
      </w:pPr>
      <w:r>
        <w:rPr/>
        <w:t>(</w:t>
        <w:t>7</w:t>
        <w:t xml:space="preserve">)  </w:t>
      </w:r>
      <w:r>
        <w:rPr/>
      </w:r>
      <w:r>
        <w:t xml:space="preserve">A firearm that has been rendered permanently inoperable; or</w:t>
      </w:r>
    </w:p>
    <w:p>
      <w:pPr>
        <w:jc w:val="both"/>
        <w:spacing w:before="100" w:after="0"/>
        <w:ind w:start="1080"/>
      </w:pPr>
      <w:r>
        <w:rPr/>
        <w:t>(</w:t>
        <w:t>8</w:t>
        <w:t xml:space="preserve">)  </w:t>
      </w:r>
      <w:r>
        <w:rPr/>
      </w:r>
      <w:r>
        <w:t xml:space="preserve">A firearm that was manufactured before 1968.</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§2037. Prohibited conduct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§2037. Prohibited conduct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§2037. PROHIBITED CONDUCT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