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2038</w:t>
        <w:t xml:space="preserve">.  </w:t>
      </w:r>
      <w:r>
        <w:rPr>
          <w:b/>
        </w:rPr>
        <w:t xml:space="preserve">Violations</w:t>
      </w:r>
    </w:p>
    <w:p>
      <w:pPr>
        <w:jc w:val="both"/>
        <w:spacing w:before="100" w:after="100"/>
        <w:ind w:start="360"/>
        <w:ind w:firstLine="360"/>
      </w:pPr>
      <w:r>
        <w:rPr/>
      </w:r>
      <w:r>
        <w:rPr/>
      </w:r>
      <w:r>
        <w:t xml:space="preserve">Beginning January 1, 2027, the following provisions apply to violations of this chapter.</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100"/>
        <w:ind w:start="360"/>
        <w:ind w:firstLine="360"/>
      </w:pPr>
      <w:r>
        <w:rPr>
          <w:b/>
        </w:rPr>
        <w:t>1</w:t>
        <w:t xml:space="preserve">.  </w:t>
      </w:r>
      <w:r>
        <w:rPr>
          <w:b/>
        </w:rPr>
        <w:t xml:space="preserve">Unlawful possession.</w:t>
        <w:t xml:space="preserve"> </w:t>
      </w:r>
      <w:r>
        <w:t xml:space="preserve"> </w:t>
      </w:r>
      <w:r>
        <w:t xml:space="preserve">A person who violates </w:t>
      </w:r>
      <w:r>
        <w:t>section 2037, subsection 1, paragraph A</w:t>
      </w:r>
      <w:r>
        <w:t xml:space="preserve"> or </w:t>
      </w:r>
      <w:r>
        <w:t>D</w:t>
      </w:r>
      <w:r>
        <w:t xml:space="preserve">:</w:t>
      </w:r>
    </w:p>
    <w:p>
      <w:pPr>
        <w:jc w:val="both"/>
        <w:spacing w:before="100" w:after="0"/>
        <w:ind w:start="720"/>
      </w:pPr>
      <w:r>
        <w:rPr/>
        <w:t>A</w:t>
        <w:t xml:space="preserve">.  </w:t>
      </w:r>
      <w:r>
        <w:rPr/>
      </w:r>
      <w:r>
        <w:t xml:space="preserve">For a first offense, commits a civil violation for which a fine of not more than $50 may be adjudged;</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B</w:t>
        <w:t xml:space="preserve">.  </w:t>
      </w:r>
      <w:r>
        <w:rPr/>
      </w:r>
      <w:r>
        <w:t xml:space="preserve">For a 2nd offense, commits a Class D crime; and</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C</w:t>
        <w:t xml:space="preserve">.  </w:t>
      </w:r>
      <w:r>
        <w:rPr/>
      </w:r>
      <w:r>
        <w:t xml:space="preserve">For a 3rd or subsequent offense, commits a Class C crime.</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100"/>
        <w:ind w:start="360"/>
        <w:ind w:firstLine="360"/>
      </w:pPr>
      <w:r>
        <w:rPr>
          <w:b/>
        </w:rPr>
        <w:t>2</w:t>
        <w:t xml:space="preserve">.  </w:t>
      </w:r>
      <w:r>
        <w:rPr>
          <w:b/>
        </w:rPr>
        <w:t xml:space="preserve">Unlawful importation, transfer, offer to transfer or purchase.</w:t>
        <w:t xml:space="preserve"> </w:t>
      </w:r>
      <w:r>
        <w:t xml:space="preserve"> </w:t>
      </w:r>
      <w:r>
        <w:t xml:space="preserve">A person who violates </w:t>
      </w:r>
      <w:r>
        <w:t>section 2037, subsection 1, paragraph B</w:t>
      </w:r>
      <w:r>
        <w:t xml:space="preserve">, </w:t>
      </w:r>
      <w:r>
        <w:t>C</w:t>
      </w:r>
      <w:r>
        <w:t xml:space="preserve">, </w:t>
      </w:r>
      <w:r>
        <w:t>E</w:t>
      </w:r>
      <w:r>
        <w:t xml:space="preserve"> or </w:t>
      </w:r>
      <w:r>
        <w:t>F</w:t>
      </w:r>
      <w:r>
        <w:t xml:space="preserve">:</w:t>
      </w:r>
    </w:p>
    <w:p>
      <w:pPr>
        <w:jc w:val="both"/>
        <w:spacing w:before="100" w:after="0"/>
        <w:ind w:start="720"/>
      </w:pPr>
      <w:r>
        <w:rPr/>
        <w:t>A</w:t>
        <w:t xml:space="preserve">.  </w:t>
      </w:r>
      <w:r>
        <w:rPr/>
      </w:r>
      <w:r>
        <w:t xml:space="preserve">For a first offense, commits a Class D crime; and</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B</w:t>
        <w:t xml:space="preserve">.  </w:t>
      </w:r>
      <w:r>
        <w:rPr/>
      </w:r>
      <w:r>
        <w:t xml:space="preserve">For a 2nd or subsequent offense, commits a Class C crime.</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0"/>
        <w:ind w:start="360"/>
        <w:ind w:firstLine="360"/>
      </w:pPr>
      <w:r>
        <w:rPr>
          <w:b/>
        </w:rPr>
        <w:t>3</w:t>
        <w:t xml:space="preserve">.  </w:t>
      </w:r>
      <w:r>
        <w:rPr>
          <w:b/>
        </w:rPr>
        <w:t xml:space="preserve">Unlawful use.</w:t>
        <w:t xml:space="preserve"> </w:t>
      </w:r>
      <w:r>
        <w:t xml:space="preserve"> </w:t>
      </w:r>
      <w:r>
        <w:t xml:space="preserve">A person who uses a firearm without a serial number while committing a Class A or Class B crime or while committing reckless conduct under </w:t>
      </w:r>
      <w:r>
        <w:t>Title 17‑A, section 211</w:t>
      </w:r>
      <w:r>
        <w:t xml:space="preserve"> commits a Class C crime.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§2038. Violations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§2038. Violations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25, §2038. VIOLATIONS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