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Office of Cannabis Policy</w:t>
      </w:r>
    </w:p>
    <w:p>
      <w:pPr>
        <w:jc w:val="both"/>
        <w:spacing w:before="100" w:after="100"/>
        <w:ind w:start="360"/>
        <w:ind w:firstLine="360"/>
      </w:pPr>
      <w:r>
        <w:rPr/>
      </w:r>
      <w:r>
        <w:rPr/>
      </w:r>
      <w:r>
        <w:t xml:space="preserve">The Legislature finds cannabis to be an emerging agricultural and manufacturing industry in the State contributing to the State's overall economy.</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The Legislature further finds that a well-regulated cannabis industry remains the most effective tool in diminishing the impact of illicit-market cannabis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For these purposes, the Office of Cannabis Policy is established within the Department of Administrative and Financial Services and is maintained for the administration and enforcement of this Act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§104-A. Office of Cannabis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Office of Cannabis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§104-A. OFFICE OF CANNABIS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