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Records and databases related to driver's licenses and motor vehicles</w:t>
      </w:r>
    </w:p>
    <w:p>
      <w:pPr>
        <w:jc w:val="both"/>
        <w:spacing w:before="100" w:after="0"/>
        <w:ind w:start="360"/>
        <w:ind w:firstLine="360"/>
      </w:pPr>
      <w:r>
        <w:rPr>
          <w:b/>
        </w:rPr>
        <w:t>1</w:t>
        <w:t xml:space="preserve">.  </w:t>
      </w:r>
      <w:r>
        <w:rPr>
          <w:b/>
        </w:rPr>
        <w:t xml:space="preserve">Records required to be kept.</w:t>
        <w:t xml:space="preserve"> </w:t>
      </w:r>
      <w:r>
        <w:t xml:space="preserve"> </w:t>
      </w:r>
      <w:r>
        <w:t xml:space="preserve">The Secretary of State shall keep a record of applications for driver's licenses, motor vehicle registrations and certificates of title and of issued driver's licenses, learner's permits, motor vehicle registrations and certificates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§9 (AMD).]</w:t>
      </w:r>
    </w:p>
    <w:p>
      <w:pPr>
        <w:jc w:val="both"/>
        <w:spacing w:before="100" w:after="0"/>
        <w:ind w:start="360"/>
        <w:ind w:firstLine="360"/>
      </w:pPr>
      <w:r>
        <w:rPr>
          <w:b/>
        </w:rPr>
        <w:t>2</w:t>
        <w:t xml:space="preserve">.  </w:t>
      </w:r>
      <w:r>
        <w:rPr>
          <w:b/>
        </w:rPr>
        <w:t xml:space="preserve">Public access to records.</w:t>
        <w:t xml:space="preserve"> </w:t>
      </w:r>
      <w:r>
        <w:t xml:space="preserve"> </w:t>
      </w:r>
      <w:r>
        <w:t xml:space="preserve">Records of the Secretary of State pertaining to the applications, registrations and certifications of vehicles and to driver's licenses must be open to public inspection during office hours.  The Secretary of State shall provide a copy of a record pertaining to the applications, registrations and certifications of vehicles or to driver's licenses for a fee of $5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§4 (AMD); PL 2003, c. 434, §37 (AFF).]</w:t>
      </w:r>
    </w:p>
    <w:p>
      <w:pPr>
        <w:jc w:val="both"/>
        <w:spacing w:before="100" w:after="0"/>
        <w:ind w:start="360"/>
        <w:ind w:firstLine="360"/>
      </w:pPr>
      <w:r>
        <w:rPr>
          <w:b/>
        </w:rPr>
        <w:t>2-A</w:t>
        <w:t xml:space="preserve">.  </w:t>
      </w:r>
      <w:r>
        <w:rPr>
          <w:b/>
        </w:rPr>
        <w:t xml:space="preserve">Databases.</w:t>
        <w:t xml:space="preserve"> </w:t>
      </w:r>
      <w:r>
        <w:t xml:space="preserve"> </w:t>
      </w:r>
      <w:r>
        <w:t xml:space="preserve">The Secretary of State may provide databases of records pertaining to applications, registrations and certifications of vehicles and to driver's licenses to individuals, businesses and other entities as allowed by </w:t>
      </w:r>
      <w:r>
        <w:t>section 256</w:t>
      </w:r>
      <w:r>
        <w:t xml:space="preserve"> and all other applicable laws.  The Secretary of State shall adopt rules to establish a fee schedule and governing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§4 (AMD).]</w:t>
      </w:r>
    </w:p>
    <w:p>
      <w:pPr>
        <w:jc w:val="both"/>
        <w:spacing w:before="100" w:after="0"/>
        <w:ind w:start="360"/>
        <w:ind w:firstLine="360"/>
      </w:pPr>
      <w:r>
        <w:rPr>
          <w:b/>
        </w:rPr>
        <w:t>3</w:t>
        <w:t xml:space="preserve">.  </w:t>
      </w:r>
      <w:r>
        <w:rPr>
          <w:b/>
        </w:rPr>
        <w:t xml:space="preserve">Complaints confidential.</w:t>
        <w:t xml:space="preserve"> </w:t>
      </w:r>
      <w:r>
        <w:t xml:space="preserve"> </w:t>
      </w:r>
      <w:r>
        <w:t xml:space="preserve">Written complaints and certain control numbers used in the titling of motor vehicles may be kept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Confidentiality of e-mail addresses.</w:t>
        <w:t xml:space="preserve"> </w:t>
      </w:r>
      <w:r>
        <w:t xml:space="preserve"> </w:t>
      </w:r>
      <w:r>
        <w:t xml:space="preserve">If a person submits an e-mail address as part of the application process for a license or registration under this Title, the e-mail address is confidential and may not be disclosed to anyone outside the Department of the Secretary of State except for law enforcement officers or for purposes of court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434, §4 (AMD). PL 2003, c. 434, §37 (AFF). PL 2013, c. 283, §1 (AMD). PL 2013, c. 381, Pt. B, §9 (AMD). PL 2023, c. 257,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§251. Records and databases related to driver's licenses and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Records and databases related to driver's licenses and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§251. RECORDS AND DATABASES RELATED TO DRIVER'S LICENSES AND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