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154</w:t>
      </w:r>
    </w:p>
    <w:p>
      <w:pPr>
        <w:jc w:val="center"/>
        <w:ind w:start="360"/>
        <w:spacing w:before="300" w:after="300"/>
      </w:pPr>
      <w:r>
        <w:rPr>
          <w:b/>
        </w:rPr>
        <w:t xml:space="preserve">MUNICIPAL EMERGENCY MEDICAL SERVICES</w:t>
      </w:r>
    </w:p>
    <w:p>
      <w:pPr>
        <w:jc w:val="both"/>
        <w:spacing w:before="100" w:after="100"/>
        <w:ind w:start="1080" w:hanging="720"/>
      </w:pPr>
      <w:r>
        <w:rPr>
          <w:b/>
        </w:rPr>
        <w:t>§</w:t>
        <w:t>3171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520, §2 (NEW).]</w:t>
      </w:r>
    </w:p>
    <w:p>
      <w:pPr>
        <w:jc w:val="both"/>
        <w:spacing w:before="100" w:after="0"/>
        <w:ind w:start="360"/>
        <w:ind w:firstLine="360"/>
      </w:pPr>
      <w:r>
        <w:rPr>
          <w:b/>
        </w:rPr>
        <w:t>1</w:t>
        <w:t xml:space="preserve">.  </w:t>
      </w:r>
      <w:r>
        <w:rPr>
          <w:b/>
        </w:rPr>
        <w:t xml:space="preserve">Ambulance service.</w:t>
        <w:t xml:space="preserve"> </w:t>
      </w:r>
      <w:r>
        <w:t xml:space="preserve"> </w:t>
      </w:r>
      <w:r>
        <w:t xml:space="preserve">"Ambulance service" has the same meaning as in </w:t>
      </w:r>
      <w:r>
        <w:t>Title 32, section 83,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w:pPr>
        <w:jc w:val="both"/>
        <w:spacing w:before="100" w:after="0"/>
        <w:ind w:start="360"/>
        <w:ind w:firstLine="360"/>
      </w:pPr>
      <w:r>
        <w:rPr>
          <w:b/>
        </w:rPr>
        <w:t>2</w:t>
        <w:t xml:space="preserve">.  </w:t>
      </w:r>
      <w:r>
        <w:rPr>
          <w:b/>
        </w:rPr>
        <w:t xml:space="preserve">Transporting emergency medical services.</w:t>
        <w:t xml:space="preserve"> </w:t>
      </w:r>
      <w:r>
        <w:t xml:space="preserve"> </w:t>
      </w:r>
      <w:r>
        <w:t xml:space="preserve">"Transporting emergency medical services" means emergency medical services provided by an ambulance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 </w:t>
      </w:r>
    </w:p>
    <w:p>
      <w:pPr>
        <w:jc w:val="both"/>
        <w:spacing w:before="100" w:after="100"/>
        <w:ind w:start="1080" w:hanging="720"/>
      </w:pPr>
      <w:r>
        <w:rPr>
          <w:b/>
        </w:rPr>
        <w:t>§</w:t>
        <w:t>3172</w:t>
        <w:t xml:space="preserve">.  </w:t>
      </w:r>
      <w:r>
        <w:rPr>
          <w:b/>
        </w:rPr>
        <w:t xml:space="preserve">Municipal emergency medical services</w:t>
      </w:r>
    </w:p>
    <w:p>
      <w:pPr>
        <w:jc w:val="both"/>
        <w:spacing w:before="100" w:after="0"/>
        <w:ind w:start="360"/>
        <w:ind w:firstLine="360"/>
      </w:pPr>
      <w:r>
        <w:rPr>
          <w:b/>
        </w:rPr>
        <w:t>1</w:t>
        <w:t xml:space="preserve">.  </w:t>
      </w:r>
      <w:r>
        <w:rPr>
          <w:b/>
        </w:rPr>
        <w:t xml:space="preserve">Adoption of plan.</w:t>
        <w:t xml:space="preserve"> </w:t>
      </w:r>
      <w:r>
        <w:t xml:space="preserve"> </w:t>
      </w:r>
      <w:r>
        <w:t xml:space="preserve">The municipal officers of a municipality shall adopt a plan stipulating the method by which transporting emergency medical services will be delivered within the municipality.  A municipality is not required under this subsection to directly or indirectly provide or fund the delivery of transporting emergency medical services within the municipality.  The municipal officers may as necessary amend a plan adopted pursuant to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w:pPr>
        <w:jc w:val="both"/>
        <w:spacing w:before="100" w:after="0"/>
        <w:ind w:start="360"/>
        <w:ind w:firstLine="360"/>
      </w:pPr>
      <w:r>
        <w:rPr>
          <w:b/>
        </w:rPr>
        <w:t>2</w:t>
        <w:t xml:space="preserve">.  </w:t>
      </w:r>
      <w:r>
        <w:rPr>
          <w:b/>
        </w:rPr>
        <w:t xml:space="preserve">Posting and submission of plan.</w:t>
        <w:t xml:space="preserve"> </w:t>
      </w:r>
      <w:r>
        <w:t xml:space="preserve"> </w:t>
      </w:r>
      <w:r>
        <w:t xml:space="preserve">When a municipality adopts or amends a plan pursuant to subsection 1, the municipal officers shall ensure that the plan is posted in the same manner as ordinances are posted and shall submit the plan or amended plan for the purpose of collecting data to the Department of Public Safety, Maine Emergency Medical Services and the Maine Emergency Medical Services Commission established in </w:t>
      </w:r>
      <w:r>
        <w:t>Title 32, section 99,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154. MUNICIPAL EMERGENCY MEDICAL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154. MUNICIPAL EMERGENCY MEDICAL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Chapter 154. MUNICIPAL EMERGENCY MEDICAL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