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2007</w:t>
        <w:t xml:space="preserve">.  </w:t>
      </w:r>
      <w:r>
        <w:rPr>
          <w:b/>
        </w:rPr>
        <w:t xml:space="preserve">Public notice</w:t>
      </w:r>
    </w:p>
    <w:p>
      <w:pPr>
        <w:jc w:val="both"/>
        <w:spacing w:before="100" w:after="100"/>
        <w:ind w:start="360"/>
        <w:ind w:firstLine="360"/>
      </w:pPr>
      <w:r>
        <w:rPr/>
      </w:r>
      <w:r>
        <w:rPr/>
      </w:r>
      <w:r>
        <w:t xml:space="preserve">Notwithstanding any provision of law to the contrary, a municipality required by this Title to place a notice in a newspaper may meet this requirement by placing the notice on the newspaper's publicly accessible website or the statewide repository for legal notices as described in </w:t>
      </w:r>
      <w:r>
        <w:t>Title 1, section 603, subsection 2</w:t>
      </w:r>
      <w:r>
        <w:t xml:space="preserve">, as long as either action is followed by placement of the notice in the next available print edition of the newspaper.  The notice on the newspaper's publicly accessible website must contain all information required to be published in a newspaper.</w:t>
      </w:r>
      <w:r>
        <w:t xml:space="preserve">  </w:t>
      </w:r>
      <w:r xmlns:wp="http://schemas.openxmlformats.org/drawingml/2010/wordprocessingDrawing" xmlns:w15="http://schemas.microsoft.com/office/word/2012/wordml">
        <w:rPr>
          <w:rFonts w:ascii="Arial" w:hAnsi="Arial" w:cs="Arial"/>
          <w:sz w:val="22"/>
          <w:szCs w:val="22"/>
        </w:rPr>
        <w:t xml:space="preserve">[PL 2025, c. 613,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613,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§2007. Public notice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§2007. Public notice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§2007. PUBLIC NOTICE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