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§12 (AMD). PL 2007, c. 402, Pt. HH, §30 (AMD). PL 2009, c. 369, Pt. B,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§14247.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§14247.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