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18442</w:t>
        <w:t xml:space="preserve">.  </w:t>
      </w:r>
      <w:r>
        <w:rPr>
          <w:b/>
        </w:rPr>
        <w:t xml:space="preserve">Effective date; withdrawal;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section as "the charter participating states," to determine if the statute enacted by each charter participating state is materially different than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w:t>
      </w:r>
      <w:r>
        <w:t>section 18441, subsection 2</w:t>
      </w:r>
      <w:r>
        <w:t xml:space="preserve">.</w:t>
      </w:r>
    </w:p>
    <w:p>
      <w:pPr>
        <w:jc w:val="both"/>
        <w:spacing w:before="100" w:after="0"/>
        <w:ind w:start="1080"/>
      </w:pPr>
      <w:r>
        <w:rPr/>
        <w:t>(</w:t>
        <w:t>2</w:t>
        <w:t xml:space="preserve">)  </w:t>
      </w:r>
      <w:r>
        <w:rPr/>
      </w:r>
      <w:r>
        <w:t xml:space="preserve">If any participating state is later found to be in default, or is terminated or withdraws from the compact, the commission shall remain in existence and the compact must remain in effect even if the number of participating states is less than 7.</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Participating states enacting the compact subsequent to the charter participating states are subject to the process set forth in </w:t>
      </w:r>
      <w:r>
        <w:t>section 18438, subsection 3, paragraph V</w:t>
      </w:r>
      <w:r>
        <w:t xml:space="preserve"> to determine if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and bylaws is subject to the rules and bylaws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participating state may withdraw from this compact by enacting a statute repealing that state's enactment of the compact.</w:t>
      </w:r>
    </w:p>
    <w:p>
      <w:pPr>
        <w:jc w:val="both"/>
        <w:spacing w:before="100" w:after="0"/>
        <w:ind w:start="720"/>
      </w:pPr>
      <w:r>
        <w:rPr/>
        <w:t>A</w:t>
        <w:t xml:space="preserve">.  </w:t>
      </w:r>
      <w:r>
        <w:rPr/>
      </w:r>
      <w:r>
        <w:t xml:space="preserve">A participating state's withdrawal does not take effect until 180 days after enactment of the repealing statute.  </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Upon the enactment of a statute withdrawing a state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180 days after the date of such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licensure agreement or other cooperative arrangement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§18442. Effective date; withdrawal;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§18442. Effective date; withdrawal;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§18442. EFFECTIVE DATE; WITHDRAWAL;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