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18711</w:t>
        <w:t xml:space="preserve">.  </w:t>
      </w:r>
      <w:r>
        <w:rPr>
          <w:b/>
        </w:rPr>
        <w:t xml:space="preserve">Oversight; dispute resolution; enforcement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Oversight.</w:t>
        <w:t xml:space="preserve"> </w:t>
      </w:r>
      <w:r>
        <w:t xml:space="preserve"> </w:t>
      </w:r>
      <w:r>
        <w:t xml:space="preserve">Oversight of the compact is governed by this subsection.</w:t>
      </w:r>
    </w:p>
    <w:p>
      <w:pPr>
        <w:jc w:val="both"/>
        <w:spacing w:before="100" w:after="0"/>
        <w:ind w:start="720"/>
      </w:pPr>
      <w:r>
        <w:rPr/>
        <w:t>A</w:t>
        <w:t xml:space="preserve">.  </w:t>
      </w:r>
      <w:r>
        <w:rPr/>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have standing as statutory law.</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commission is entitled to receive service of process in any proceeding under </w:t>
      </w:r>
      <w:r>
        <w:t>paragraph B</w:t>
      </w:r>
      <w:r>
        <w:t xml:space="preserve">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2</w:t>
        <w:t xml:space="preserve">.  </w:t>
      </w:r>
      <w:r>
        <w:rPr>
          <w:b/>
        </w:rPr>
        <w:t xml:space="preserve">Default; technical assistance; termination.</w:t>
        <w:t xml:space="preserve"> </w:t>
      </w:r>
      <w:r>
        <w:t xml:space="preserve"> </w:t>
      </w:r>
      <w:r>
        <w:t xml:space="preserve">Default, technical assistance and termination are governed by this subsection.</w:t>
      </w:r>
    </w:p>
    <w:p>
      <w:pPr>
        <w:jc w:val="both"/>
        <w:spacing w:before="100" w:after="0"/>
        <w:ind w:start="720"/>
      </w:pPr>
      <w:r>
        <w:rPr/>
        <w:t>A</w:t>
        <w:t xml:space="preserve">.  </w:t>
      </w:r>
      <w:r>
        <w:rPr/>
      </w:r>
      <w:r>
        <w:t xml:space="preserve">If the commission determines that a member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member states of the nature of the default, the proposed means of curing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Termination of membership in the compact may be imposed only after all other means of securing compliance have been exhausted.  Notice of intent to suspend or terminate must be given by the commission to the governor,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A state that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The commission may not bear any costs related to a state that is found to be in default or that has been terminated from the compact, unless agreed upon in writing between the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that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Dispute resolution is governed by this subsection.</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4</w:t>
        <w:t xml:space="preserve">.  </w:t>
      </w:r>
      <w:r>
        <w:rPr>
          <w:b/>
        </w:rPr>
        <w:t xml:space="preserve">Enforcement.</w:t>
        <w:t xml:space="preserve"> </w:t>
      </w:r>
      <w:r>
        <w:t xml:space="preserve"> </w:t>
      </w:r>
      <w:r>
        <w:t xml:space="preserve">Enforcement of the compact is governed by this subsection.</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that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The remedies under this subsection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§18711. Oversight; dispute resolution;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§18711. Oversight; dispute resolution;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§18711. OVERSIGHT; DISPUTE RESOLUTION;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