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19603</w:t>
        <w:t xml:space="preserve">.  </w:t>
      </w:r>
      <w:r>
        <w:rPr>
          <w:b/>
        </w:rPr>
        <w:t xml:space="preserve">Confidentiality</w:t>
      </w:r>
    </w:p>
    <w:p>
      <w:pPr>
        <w:jc w:val="both"/>
        <w:spacing w:before="100" w:after="100"/>
        <w:ind w:start="360"/>
        <w:ind w:firstLine="360"/>
      </w:pPr>
      <w:r>
        <w:rPr/>
      </w:r>
      <w:r>
        <w:rPr/>
      </w:r>
      <w:r>
        <w:t xml:space="preserve">When providing telehealth services, a licensee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§19603.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§19603.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§19603.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