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20115</w:t>
        <w:t xml:space="preserve">.  </w:t>
      </w:r>
      <w:r>
        <w:rPr>
          <w:b/>
        </w:rPr>
        <w:t xml:space="preserve">Inspection or copying of record; procedure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Request for record; redaction.</w:t>
        <w:t xml:space="preserve"> </w:t>
      </w:r>
      <w:r>
        <w:t xml:space="preserve"> </w:t>
      </w:r>
      <w:r>
        <w:t xml:space="preserve">When the board receives a request to inspect or copy all or part of the record of an applicant or licensee, the board shall redact information that is not public before making the record available for inspection or copying.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Notice.</w:t>
        <w:t xml:space="preserve"> </w:t>
      </w:r>
      <w:r>
        <w:t xml:space="preserve"> </w:t>
      </w:r>
      <w:r>
        <w:t xml:space="preserve">When the board acknowledges a request to inspect or copy an applicant's or a licensee's record as required by </w:t>
      </w:r>
      <w:r>
        <w:t>Title 1, section 408‑A, subsection 3</w:t>
      </w:r>
      <w:r>
        <w:t xml:space="preserve">, the board shall send a notice to the applicant or licensee at the applicant's or licensee's last address on file with the board explaining that the request has been made.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Application.</w:t>
        <w:t xml:space="preserve"> </w:t>
      </w:r>
      <w:r>
        <w:t xml:space="preserve"> </w:t>
      </w:r>
      <w:r>
        <w:t xml:space="preserve">This section does not apply to requests for records from other governmental licensing or disciplinary authorities or from any health care providers located within or outside this State that are concerned with granting, limiting or denying an applicant's or licensee's employment or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§20115. Inspection or copying of record;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§20115. Inspection or copying of record;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§20115. INSPECTION OR COPYING OF RECORD;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