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20121</w:t>
        <w:t xml:space="preserve">.  </w:t>
      </w:r>
      <w:r>
        <w:rPr>
          <w:b/>
        </w:rPr>
        <w:t xml:space="preserve">Individual license</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Only an individual may be licensed under this chapter and only a licensed individual may provide services for which a license is required under this chapter.</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§20121. Individual license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§20121. Individual license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§20121. INDIVIDUAL LICENSE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