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2592-A</w:t>
        <w:t xml:space="preserve">.  </w:t>
      </w:r>
      <w:r>
        <w:rPr>
          <w:b/>
        </w:rPr>
        <w:t xml:space="preserve">Reporting and investigation of complaints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When an action is taken against a licensee and the licensee moves or has moved to another state, the board may report to the appropriate licensing board in that state the complaint that has been filed, any other complaints in the physician's record on which action was taken and disciplinary actions of the board with respect to that physician.</w:t>
      </w:r>
      <w:r>
        <w:t xml:space="preserve">  </w:t>
      </w:r>
      <w:r xmlns:wp="http://schemas.openxmlformats.org/drawingml/2010/wordprocessingDrawing" xmlns:w15="http://schemas.microsoft.com/office/word/2012/wordml">
        <w:rPr>
          <w:rFonts w:ascii="Arial" w:hAnsi="Arial" w:cs="Arial"/>
          <w:sz w:val="22"/>
          <w:szCs w:val="22"/>
        </w:rPr>
        <w:t xml:space="preserve">[PL 1993, c. 600, Pt. A, §182 (AMD).]</w:t>
      </w:r>
    </w:p>
    <w:p>
      <w:pPr>
        <w:jc w:val="both"/>
        <w:spacing w:before="100" w:after="100"/>
        <w:ind w:start="360"/>
        <w:ind w:firstLine="360"/>
      </w:pPr>
      <w:r>
        <w:rPr/>
      </w:r>
      <w:r>
        <w:rPr/>
      </w:r>
      <w:r>
        <w:t xml:space="preserve">When an individual applies for a license under this chapter, the board may investigate the professional record of that individual, including professional records that the individual may have as a licensee in other states.  The board may deny a license or authorize a restricted license based on the record of the applicant in other states.</w:t>
      </w:r>
      <w:r>
        <w:t xml:space="preserve">  </w:t>
      </w:r>
      <w:r xmlns:wp="http://schemas.openxmlformats.org/drawingml/2010/wordprocessingDrawing" xmlns:w15="http://schemas.microsoft.com/office/word/2012/wordml">
        <w:rPr>
          <w:rFonts w:ascii="Arial" w:hAnsi="Arial" w:cs="Arial"/>
          <w:sz w:val="22"/>
          <w:szCs w:val="22"/>
        </w:rPr>
        <w:t xml:space="preserve">[PL 1993, c. 600, Pt. A, §182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534, §6 (NEW). PL 1993, c. 600, §A182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§2592-A. Reporting and investigation of complaints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§2592-A. Reporting and investigation of complaints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§2592-A. REPORTING AND INVESTIGATION OF COMPLAINTS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