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2594-E</w:t>
        <w:t xml:space="preserve">.  </w:t>
      </w:r>
      <w:r>
        <w:rPr>
          <w:b/>
        </w:rPr>
        <w:t xml:space="preserve">Licensure of physician associates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w:pPr>
        <w:jc w:val="both"/>
        <w:spacing w:before="100" w:after="100"/>
        <w:ind w:start="360"/>
        <w:ind w:firstLine="360"/>
      </w:pPr>
      <w:r>
        <w:rPr>
          <w:b/>
        </w:rPr>
        <w:t>5</w:t>
        <w:t xml:space="preserve">.  </w:t>
      </w:r>
      <w:r>
        <w:rPr>
          <w:b/>
        </w:rPr>
        <w:t xml:space="preserve">Rules.</w:t>
        <w:t xml:space="preserve"> </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E</w:t>
        <w:t xml:space="preserve">.  </w:t>
      </w:r>
      <w:r>
        <w:rPr>
          <w:b/>
        </w:rPr>
        <w:t>(FUTURE CONFLICT: Text as amended by PL 2025, c. 604, §1)</w:t>
        <w:t xml:space="preserve"> </w:t>
      </w:r>
      <w:r>
        <w:rPr/>
      </w:r>
      <w:r>
        <w:t xml:space="preserve">Requirements for collaborative agreements under section 2594‑F,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604, §1 (AMD).]</w:t>
      </w:r>
    </w:p>
    <w:p>
      <w:pPr>
        <w:jc w:val="both"/>
        <w:spacing w:before="100" w:after="0"/>
        <w:ind w:start="720"/>
      </w:pPr>
      <w:r>
        <w:rPr/>
        <w:t>E</w:t>
        <w:t xml:space="preserve">.  </w:t>
      </w:r>
      <w:r>
        <w:rPr>
          <w:b/>
        </w:rPr>
        <w:t>(FUTURE CONFLICT: Text as repealed by PL 2025, c. 738, Pt. A, §5)</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I</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J</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M</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§5 (RP);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§1 (AMD); PL 2025, c. 738, Pt. A, §5 (RP);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242, §3 (NEW). PL 2017, c. 288, Pt. A, §33 (AMD). PL 2019, c. 627, Pt. B, §12 (AMD). PL 2023, c. 132, §3 (AMD). PL 2025, c. 316, §1 (AMD). PL 2025, c. 604, §1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§2594-E. Licensure of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§2594-E. Licensure of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§2594-E. LICENSURE OF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