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2597</w:t>
        <w:t xml:space="preserve">.  </w:t>
      </w:r>
      <w:r>
        <w:rPr>
          <w:b/>
        </w:rPr>
        <w:t xml:space="preserve">Saving clause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This chapter shall have no application to the licensing or practice of allopathic physicians, dentists, chiropractors, optometrists, veterinarians, podiatrists or nurses.</w:t>
      </w:r>
      <w:r>
        <w:t xml:space="preserve">  </w:t>
      </w:r>
      <w:r xmlns:wp="http://schemas.openxmlformats.org/drawingml/2010/wordprocessingDrawing" xmlns:w15="http://schemas.microsoft.com/office/word/2012/wordml">
        <w:rPr>
          <w:rFonts w:ascii="Arial" w:hAnsi="Arial" w:cs="Arial"/>
          <w:sz w:val="22"/>
          <w:szCs w:val="22"/>
        </w:rPr>
        <w:t xml:space="preserve">[PL 1973, c. 374,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§2597. Saving clause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§2597. Saving clause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§2597. SAVING CLAUSE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